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5CD9" w14:textId="39533BDE" w:rsidR="007E28F2" w:rsidRPr="00486ED2" w:rsidRDefault="007E28F2">
      <w:pPr>
        <w:widowControl/>
        <w:rPr>
          <w:rFonts w:ascii="Times New Roman" w:hAnsi="Times New Roman" w:cs="Times New Roman"/>
        </w:rPr>
      </w:pPr>
    </w:p>
    <w:p w14:paraId="3CE22BAD" w14:textId="563D946E" w:rsidR="007E28F2" w:rsidRPr="00486ED2" w:rsidRDefault="5687BB87" w:rsidP="34D41A92">
      <w:pPr>
        <w:widowControl/>
        <w:pBdr>
          <w:top w:val="single" w:sz="12" w:space="1" w:color="auto"/>
        </w:pBdr>
        <w:spacing w:after="1920"/>
        <w:jc w:val="right"/>
        <w:rPr>
          <w:b/>
          <w:bCs/>
          <w:sz w:val="72"/>
          <w:szCs w:val="72"/>
        </w:rPr>
      </w:pPr>
      <w:r w:rsidRPr="34D41A92">
        <w:rPr>
          <w:b/>
          <w:bCs/>
          <w:sz w:val="72"/>
          <w:szCs w:val="72"/>
        </w:rPr>
        <w:t>PBS API V3</w:t>
      </w:r>
      <w:r w:rsidR="64D218C2">
        <w:br/>
      </w:r>
      <w:r w:rsidR="64D218C2" w:rsidRPr="34D41A92">
        <w:rPr>
          <w:b/>
          <w:bCs/>
          <w:sz w:val="72"/>
          <w:szCs w:val="72"/>
        </w:rPr>
        <w:t>Data Dictionary</w:t>
      </w:r>
    </w:p>
    <w:p w14:paraId="4BB24DA2" w14:textId="7B368459" w:rsidR="007E28F2" w:rsidRPr="00486ED2" w:rsidRDefault="007E28F2">
      <w:pPr>
        <w:widowControl/>
        <w:pBdr>
          <w:top w:val="single" w:sz="12" w:space="1" w:color="auto"/>
        </w:pBdr>
        <w:jc w:val="right"/>
        <w:rPr>
          <w:rFonts w:ascii="Times New Roman" w:hAnsi="Times New Roman" w:cs="Times New Roman"/>
          <w:sz w:val="36"/>
          <w:szCs w:val="36"/>
        </w:rPr>
      </w:pPr>
      <w:r w:rsidRPr="00486ED2">
        <w:rPr>
          <w:rFonts w:ascii="Times New Roman" w:hAnsi="Times New Roman" w:cs="Times New Roman"/>
          <w:sz w:val="40"/>
          <w:szCs w:val="40"/>
        </w:rPr>
        <w:t xml:space="preserve"> </w:t>
      </w:r>
      <w:r w:rsidRPr="00486ED2">
        <w:rPr>
          <w:rFonts w:eastAsia="Times New Roman" w:cs="Times New Roman"/>
          <w:sz w:val="40"/>
          <w:szCs w:val="40"/>
        </w:rPr>
        <w:t>PBS Schedule - Data Mart.</w:t>
      </w:r>
      <w:r w:rsidR="005646E7" w:rsidRPr="00486ED2">
        <w:rPr>
          <w:rFonts w:ascii="Times New Roman" w:hAnsi="Times New Roman" w:cs="Times New Roman"/>
          <w:sz w:val="36"/>
          <w:szCs w:val="36"/>
        </w:rPr>
        <w:t xml:space="preserve"> </w:t>
      </w:r>
    </w:p>
    <w:p w14:paraId="12592C20" w14:textId="6735B662" w:rsidR="007E28F2" w:rsidRPr="00AF575C" w:rsidRDefault="007C0657">
      <w:pPr>
        <w:widowControl/>
        <w:pBdr>
          <w:top w:val="single" w:sz="12" w:space="1" w:color="auto"/>
        </w:pBdr>
        <w:jc w:val="right"/>
        <w:rPr>
          <w:rFonts w:ascii="Times New Roman" w:hAnsi="Times New Roman" w:cs="Times New Roman"/>
          <w:sz w:val="24"/>
          <w:szCs w:val="24"/>
        </w:rPr>
      </w:pPr>
      <w:r w:rsidRPr="00AF575C">
        <w:rPr>
          <w:rFonts w:ascii="Times New Roman" w:hAnsi="Times New Roman" w:cs="Times New Roman"/>
          <w:sz w:val="24"/>
          <w:szCs w:val="24"/>
        </w:rPr>
        <w:t xml:space="preserve">Dictionary </w:t>
      </w:r>
      <w:r w:rsidR="007E28F2" w:rsidRPr="00AF575C">
        <w:rPr>
          <w:rFonts w:ascii="Times New Roman" w:hAnsi="Times New Roman" w:cs="Times New Roman"/>
          <w:sz w:val="24"/>
          <w:szCs w:val="24"/>
        </w:rPr>
        <w:t xml:space="preserve">Version </w:t>
      </w:r>
      <w:r w:rsidR="007E28F2" w:rsidRPr="00AF575C">
        <w:rPr>
          <w:rFonts w:eastAsia="Times New Roman" w:cs="Times New Roman"/>
          <w:sz w:val="24"/>
          <w:szCs w:val="24"/>
        </w:rPr>
        <w:t>3.2</w:t>
      </w:r>
    </w:p>
    <w:p w14:paraId="01FE8D2A" w14:textId="20ECCF23" w:rsidR="007E28F2" w:rsidRPr="00486ED2" w:rsidRDefault="007C0657">
      <w:pPr>
        <w:widowControl/>
        <w:pBdr>
          <w:top w:val="single" w:sz="12" w:space="1" w:color="auto"/>
        </w:pBdr>
        <w:jc w:val="right"/>
        <w:rPr>
          <w:rFonts w:ascii="Times New Roman" w:hAnsi="Times New Roman" w:cs="Times New Roman"/>
          <w:sz w:val="24"/>
          <w:szCs w:val="24"/>
        </w:rPr>
      </w:pPr>
      <w:r w:rsidRPr="00AF575C">
        <w:rPr>
          <w:rFonts w:ascii="Times New Roman" w:hAnsi="Times New Roman" w:cs="Times New Roman"/>
          <w:sz w:val="24"/>
          <w:szCs w:val="24"/>
        </w:rPr>
        <w:t>API V</w:t>
      </w:r>
      <w:r w:rsidR="003B6C09" w:rsidRPr="00AF575C">
        <w:rPr>
          <w:rFonts w:ascii="Times New Roman" w:hAnsi="Times New Roman" w:cs="Times New Roman"/>
          <w:sz w:val="24"/>
          <w:szCs w:val="24"/>
        </w:rPr>
        <w:t xml:space="preserve">ersion </w:t>
      </w:r>
      <w:r w:rsidRPr="00AF575C">
        <w:rPr>
          <w:rFonts w:ascii="Times New Roman" w:hAnsi="Times New Roman" w:cs="Times New Roman"/>
          <w:sz w:val="24"/>
          <w:szCs w:val="24"/>
        </w:rPr>
        <w:t>3</w:t>
      </w:r>
    </w:p>
    <w:p w14:paraId="053315D5" w14:textId="4F737C03" w:rsidR="007E28F2" w:rsidRPr="00486ED2" w:rsidRDefault="007E28F2" w:rsidP="08FF5EB7">
      <w:pPr>
        <w:widowControl/>
        <w:pBdr>
          <w:top w:val="single" w:sz="12" w:space="1" w:color="auto"/>
        </w:pBdr>
        <w:jc w:val="right"/>
        <w:rPr>
          <w:rFonts w:asciiTheme="minorHAnsi" w:hAnsiTheme="minorHAnsi" w:cstheme="minorBidi"/>
          <w:sz w:val="24"/>
          <w:szCs w:val="24"/>
        </w:rPr>
      </w:pPr>
    </w:p>
    <w:p w14:paraId="1D7A26F4" w14:textId="451E703F" w:rsidR="007E28F2" w:rsidRPr="00486ED2" w:rsidRDefault="4BD1397A">
      <w:pPr>
        <w:widowControl/>
        <w:pBdr>
          <w:top w:val="single" w:sz="12" w:space="1" w:color="auto"/>
        </w:pBdr>
        <w:jc w:val="right"/>
        <w:rPr>
          <w:rFonts w:asciiTheme="minorHAnsi" w:hAnsiTheme="minorHAnsi" w:cstheme="minorBidi"/>
          <w:sz w:val="24"/>
          <w:szCs w:val="24"/>
        </w:rPr>
      </w:pPr>
      <w:r w:rsidRPr="00486ED2">
        <w:rPr>
          <w:rFonts w:asciiTheme="minorHAnsi" w:hAnsiTheme="minorHAnsi" w:cstheme="minorBidi"/>
          <w:sz w:val="24"/>
          <w:szCs w:val="24"/>
        </w:rPr>
        <w:t xml:space="preserve">This </w:t>
      </w:r>
      <w:r w:rsidR="5B90EDCA" w:rsidRPr="00486ED2">
        <w:rPr>
          <w:rFonts w:asciiTheme="minorHAnsi" w:hAnsiTheme="minorHAnsi" w:cstheme="minorBidi"/>
          <w:sz w:val="24"/>
          <w:szCs w:val="24"/>
        </w:rPr>
        <w:t xml:space="preserve">document </w:t>
      </w:r>
      <w:r w:rsidR="1D6533EF" w:rsidRPr="00486ED2">
        <w:rPr>
          <w:rFonts w:asciiTheme="minorHAnsi" w:hAnsiTheme="minorHAnsi" w:cstheme="minorBidi"/>
          <w:sz w:val="24"/>
          <w:szCs w:val="24"/>
        </w:rPr>
        <w:t xml:space="preserve">explains the </w:t>
      </w:r>
      <w:r w:rsidR="06671873" w:rsidRPr="00486ED2">
        <w:rPr>
          <w:rFonts w:asciiTheme="minorHAnsi" w:hAnsiTheme="minorHAnsi" w:cstheme="minorBidi"/>
          <w:sz w:val="24"/>
          <w:szCs w:val="24"/>
        </w:rPr>
        <w:t>data elements of the PBS Schedule API, more information ab</w:t>
      </w:r>
      <w:r w:rsidR="32D1E810" w:rsidRPr="00486ED2">
        <w:rPr>
          <w:rFonts w:asciiTheme="minorHAnsi" w:hAnsiTheme="minorHAnsi" w:cstheme="minorBidi"/>
          <w:sz w:val="24"/>
          <w:szCs w:val="24"/>
        </w:rPr>
        <w:t xml:space="preserve">out the API can be found on the </w:t>
      </w:r>
      <w:hyperlink r:id="rId11">
        <w:r w:rsidR="32D1E810" w:rsidRPr="00486ED2">
          <w:rPr>
            <w:rStyle w:val="Hyperlink"/>
            <w:rFonts w:asciiTheme="minorHAnsi" w:hAnsiTheme="minorHAnsi" w:cstheme="minorBidi"/>
            <w:color w:val="auto"/>
            <w:sz w:val="24"/>
            <w:szCs w:val="24"/>
          </w:rPr>
          <w:t>PBS Software Developers website</w:t>
        </w:r>
      </w:hyperlink>
      <w:r w:rsidR="32D1E810" w:rsidRPr="00486ED2">
        <w:rPr>
          <w:rFonts w:asciiTheme="minorHAnsi" w:hAnsiTheme="minorHAnsi" w:cstheme="minorBidi"/>
          <w:sz w:val="24"/>
          <w:szCs w:val="24"/>
        </w:rPr>
        <w:t>.</w:t>
      </w:r>
    </w:p>
    <w:p w14:paraId="0B6A31D5" w14:textId="77777777" w:rsidR="007E28F2" w:rsidRPr="00486ED2" w:rsidRDefault="007E28F2" w:rsidP="00F6635A">
      <w:pPr>
        <w:widowControl/>
        <w:pBdr>
          <w:top w:val="single" w:sz="12" w:space="1" w:color="auto"/>
        </w:pBdr>
        <w:spacing w:after="3600"/>
        <w:rPr>
          <w:rFonts w:asciiTheme="minorHAnsi" w:hAnsiTheme="minorHAnsi" w:cstheme="minorBidi"/>
          <w:sz w:val="24"/>
          <w:szCs w:val="24"/>
        </w:rPr>
      </w:pPr>
    </w:p>
    <w:p w14:paraId="1102C905" w14:textId="77777777" w:rsidR="007E28F2" w:rsidRPr="00486ED2" w:rsidRDefault="007E28F2" w:rsidP="00F6635A">
      <w:pPr>
        <w:widowControl/>
        <w:pBdr>
          <w:top w:val="single" w:sz="12" w:space="1" w:color="auto"/>
        </w:pBdr>
        <w:rPr>
          <w:rFonts w:ascii="Times New Roman" w:hAnsi="Times New Roman" w:cs="Times New Roman"/>
        </w:rPr>
      </w:pPr>
    </w:p>
    <w:p w14:paraId="32E689D4" w14:textId="77777777" w:rsidR="007E28F2" w:rsidRPr="00486ED2" w:rsidRDefault="007E28F2">
      <w:pPr>
        <w:widowControl/>
        <w:pBdr>
          <w:top w:val="single" w:sz="12" w:space="1" w:color="auto"/>
        </w:pBdr>
        <w:jc w:val="right"/>
        <w:rPr>
          <w:rFonts w:ascii="Times New Roman" w:hAnsi="Times New Roman" w:cs="Times New Roman"/>
        </w:rPr>
      </w:pPr>
    </w:p>
    <w:p w14:paraId="103A7C84" w14:textId="41486A95" w:rsidR="007E28F2" w:rsidRPr="00486ED2" w:rsidRDefault="007E28F2">
      <w:pPr>
        <w:widowControl/>
        <w:pBdr>
          <w:top w:val="single" w:sz="12" w:space="1" w:color="auto"/>
        </w:pBdr>
        <w:jc w:val="right"/>
        <w:rPr>
          <w:rFonts w:asciiTheme="minorHAnsi" w:hAnsiTheme="minorHAnsi" w:cstheme="minorBidi"/>
          <w:sz w:val="24"/>
          <w:szCs w:val="24"/>
        </w:rPr>
      </w:pPr>
      <w:r w:rsidRPr="00AF575C">
        <w:rPr>
          <w:rFonts w:asciiTheme="minorHAnsi" w:hAnsiTheme="minorHAnsi" w:cstheme="minorBidi"/>
          <w:sz w:val="24"/>
          <w:szCs w:val="24"/>
        </w:rPr>
        <w:t xml:space="preserve">Last Modified </w:t>
      </w:r>
      <w:r w:rsidR="00AF575C" w:rsidRPr="00AF575C">
        <w:rPr>
          <w:rFonts w:asciiTheme="minorHAnsi" w:hAnsiTheme="minorHAnsi" w:cstheme="minorBidi"/>
          <w:sz w:val="24"/>
          <w:szCs w:val="24"/>
        </w:rPr>
        <w:t>11</w:t>
      </w:r>
      <w:r w:rsidR="13CCAD96" w:rsidRPr="00AF575C">
        <w:rPr>
          <w:rFonts w:asciiTheme="minorHAnsi" w:hAnsiTheme="minorHAnsi" w:cstheme="minorBidi"/>
          <w:sz w:val="24"/>
          <w:szCs w:val="24"/>
        </w:rPr>
        <w:t xml:space="preserve"> </w:t>
      </w:r>
      <w:r w:rsidR="0084277C" w:rsidRPr="00AF575C">
        <w:rPr>
          <w:rFonts w:asciiTheme="minorHAnsi" w:hAnsiTheme="minorHAnsi" w:cstheme="minorBidi"/>
          <w:sz w:val="24"/>
          <w:szCs w:val="24"/>
        </w:rPr>
        <w:t>October</w:t>
      </w:r>
      <w:r w:rsidR="00F3450C" w:rsidRPr="00AF575C">
        <w:rPr>
          <w:rFonts w:asciiTheme="minorHAnsi" w:hAnsiTheme="minorHAnsi" w:cstheme="minorBidi"/>
          <w:sz w:val="24"/>
          <w:szCs w:val="24"/>
        </w:rPr>
        <w:t xml:space="preserve"> </w:t>
      </w:r>
      <w:r w:rsidRPr="00AF575C">
        <w:rPr>
          <w:rFonts w:asciiTheme="minorHAnsi" w:hAnsiTheme="minorHAnsi" w:cstheme="minorBidi"/>
          <w:sz w:val="24"/>
          <w:szCs w:val="24"/>
        </w:rPr>
        <w:t>2024</w:t>
      </w:r>
    </w:p>
    <w:p w14:paraId="58E6EAD2" w14:textId="21452788" w:rsidR="08FF5EB7" w:rsidRPr="00486ED2" w:rsidRDefault="08FF5EB7" w:rsidP="08FF5EB7">
      <w:pPr>
        <w:widowControl/>
        <w:pBdr>
          <w:top w:val="single" w:sz="12" w:space="1" w:color="auto"/>
        </w:pBdr>
        <w:jc w:val="right"/>
        <w:rPr>
          <w:rFonts w:eastAsia="Times New Roman" w:cs="Times New Roman"/>
          <w:sz w:val="24"/>
          <w:szCs w:val="24"/>
        </w:rPr>
      </w:pPr>
    </w:p>
    <w:p w14:paraId="1E992003" w14:textId="6FA7B5AE" w:rsidR="08FF5EB7" w:rsidRPr="00486ED2" w:rsidRDefault="08FF5EB7" w:rsidP="08FF5EB7">
      <w:pPr>
        <w:widowControl/>
        <w:pBdr>
          <w:top w:val="single" w:sz="12" w:space="1" w:color="auto"/>
        </w:pBdr>
        <w:jc w:val="right"/>
        <w:rPr>
          <w:rFonts w:eastAsia="Times New Roman" w:cs="Times New Roman"/>
          <w:sz w:val="24"/>
          <w:szCs w:val="24"/>
        </w:rPr>
      </w:pPr>
    </w:p>
    <w:p w14:paraId="34D2C8EC" w14:textId="251DE932" w:rsidR="5109170F" w:rsidRPr="00486ED2" w:rsidRDefault="5109170F" w:rsidP="08FF5EB7">
      <w:pPr>
        <w:widowControl/>
        <w:pBdr>
          <w:top w:val="single" w:sz="12" w:space="1" w:color="auto"/>
        </w:pBdr>
        <w:jc w:val="right"/>
        <w:rPr>
          <w:rFonts w:ascii="Times New Roman" w:hAnsi="Times New Roman" w:cs="Times New Roman"/>
        </w:rPr>
      </w:pPr>
      <w:r w:rsidRPr="00486ED2">
        <w:rPr>
          <w:rFonts w:eastAsia="Times New Roman" w:cs="Times New Roman"/>
          <w:sz w:val="24"/>
          <w:szCs w:val="24"/>
        </w:rPr>
        <w:t>Department of Health and Aged Care</w:t>
      </w:r>
    </w:p>
    <w:p w14:paraId="4858A741" w14:textId="77B50B27" w:rsidR="2D86277E" w:rsidRPr="00486ED2" w:rsidRDefault="2D86277E" w:rsidP="08FF5EB7">
      <w:pPr>
        <w:widowControl/>
        <w:pBdr>
          <w:top w:val="single" w:sz="12" w:space="1" w:color="auto"/>
        </w:pBdr>
        <w:jc w:val="right"/>
        <w:rPr>
          <w:rFonts w:eastAsia="Times New Roman" w:cs="Times New Roman"/>
        </w:rPr>
      </w:pPr>
      <w:r w:rsidRPr="00486ED2">
        <w:rPr>
          <w:rFonts w:eastAsia="Times New Roman" w:cs="Times New Roman"/>
        </w:rPr>
        <w:t>© Commonwealth of Australia</w:t>
      </w:r>
    </w:p>
    <w:p w14:paraId="38894E4A" w14:textId="77777777" w:rsidR="007E28F2" w:rsidRPr="00486ED2" w:rsidRDefault="007E28F2">
      <w:pPr>
        <w:pStyle w:val="Heading1"/>
        <w:keepNext w:val="0"/>
        <w:jc w:val="center"/>
        <w:sectPr w:rsidR="007E28F2" w:rsidRPr="00486ED2">
          <w:headerReference w:type="default" r:id="rId12"/>
          <w:footerReference w:type="default" r:id="rId13"/>
          <w:pgSz w:w="12240" w:h="15840"/>
          <w:pgMar w:top="1440" w:right="1800" w:bottom="1440" w:left="1800" w:header="720" w:footer="720" w:gutter="0"/>
          <w:cols w:space="720"/>
        </w:sectPr>
      </w:pPr>
      <w:r w:rsidRPr="00486ED2">
        <w:t xml:space="preserve"> </w:t>
      </w:r>
    </w:p>
    <w:p w14:paraId="068D2F7F" w14:textId="77777777" w:rsidR="007E28F2" w:rsidRPr="00486ED2" w:rsidRDefault="007E28F2">
      <w:pPr>
        <w:pStyle w:val="Heading1"/>
        <w:widowControl/>
        <w:jc w:val="center"/>
      </w:pPr>
      <w:bookmarkStart w:id="0" w:name="_Toc179811161"/>
      <w:r w:rsidRPr="00486ED2">
        <w:rPr>
          <w:rFonts w:eastAsia="Times New Roman" w:cs="Times New Roman"/>
        </w:rPr>
        <w:lastRenderedPageBreak/>
        <w:t>Table of Contents</w:t>
      </w:r>
      <w:bookmarkEnd w:id="0"/>
    </w:p>
    <w:p w14:paraId="7163E0F8" w14:textId="77777777" w:rsidR="007E28F2" w:rsidRPr="00486ED2" w:rsidRDefault="007E28F2">
      <w:pPr>
        <w:keepNext/>
        <w:widowControl/>
      </w:pPr>
    </w:p>
    <w:p w14:paraId="1FBA6F06" w14:textId="77777777" w:rsidR="007E28F2" w:rsidRPr="00486ED2" w:rsidRDefault="007E28F2">
      <w:pPr>
        <w:keepNext/>
        <w:widowControl/>
      </w:pPr>
    </w:p>
    <w:p w14:paraId="4155401F" w14:textId="2454665F" w:rsidR="000509CC" w:rsidRDefault="007E28F2">
      <w:pPr>
        <w:pStyle w:val="TOC1"/>
        <w:rPr>
          <w:rFonts w:asciiTheme="minorHAnsi" w:hAnsiTheme="minorHAnsi" w:cstheme="minorBidi"/>
          <w:b w:val="0"/>
          <w:bCs w:val="0"/>
          <w:caps w:val="0"/>
          <w:noProof/>
          <w:kern w:val="2"/>
          <w:sz w:val="22"/>
          <w:szCs w:val="22"/>
          <w:lang w:val="en-AU"/>
        </w:rPr>
      </w:pPr>
      <w:r w:rsidRPr="00486ED2">
        <w:rPr>
          <w:rFonts w:ascii="Arial" w:hAnsi="Arial" w:cs="Arial"/>
          <w:b w:val="0"/>
          <w:bCs w:val="0"/>
        </w:rPr>
        <w:fldChar w:fldCharType="begin"/>
      </w:r>
      <w:r w:rsidRPr="00486ED2">
        <w:rPr>
          <w:rFonts w:ascii="Arial" w:hAnsi="Arial" w:cs="Arial"/>
          <w:b w:val="0"/>
          <w:bCs w:val="0"/>
        </w:rPr>
        <w:instrText xml:space="preserve"> TOC "1-3" </w:instrText>
      </w:r>
      <w:r w:rsidRPr="00486ED2">
        <w:rPr>
          <w:rFonts w:ascii="Arial" w:hAnsi="Arial" w:cs="Arial"/>
          <w:b w:val="0"/>
          <w:bCs w:val="0"/>
        </w:rPr>
        <w:fldChar w:fldCharType="separate"/>
      </w:r>
      <w:r w:rsidR="000509CC" w:rsidRPr="00667694">
        <w:rPr>
          <w:rFonts w:eastAsia="Times New Roman"/>
          <w:noProof/>
        </w:rPr>
        <w:t>Table of Contents</w:t>
      </w:r>
      <w:r w:rsidR="000509CC">
        <w:rPr>
          <w:noProof/>
        </w:rPr>
        <w:tab/>
      </w:r>
      <w:r w:rsidR="000509CC">
        <w:rPr>
          <w:noProof/>
        </w:rPr>
        <w:fldChar w:fldCharType="begin"/>
      </w:r>
      <w:r w:rsidR="000509CC">
        <w:rPr>
          <w:noProof/>
        </w:rPr>
        <w:instrText xml:space="preserve"> PAGEREF _Toc179811161 \h </w:instrText>
      </w:r>
      <w:r w:rsidR="000509CC">
        <w:rPr>
          <w:noProof/>
        </w:rPr>
      </w:r>
      <w:r w:rsidR="000509CC">
        <w:rPr>
          <w:noProof/>
        </w:rPr>
        <w:fldChar w:fldCharType="separate"/>
      </w:r>
      <w:r w:rsidR="000509CC">
        <w:rPr>
          <w:noProof/>
        </w:rPr>
        <w:t>2</w:t>
      </w:r>
      <w:r w:rsidR="000509CC">
        <w:rPr>
          <w:noProof/>
        </w:rPr>
        <w:fldChar w:fldCharType="end"/>
      </w:r>
    </w:p>
    <w:p w14:paraId="7E89ADA4" w14:textId="3C3BBF12"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Main Model Image</w:t>
      </w:r>
      <w:r>
        <w:rPr>
          <w:noProof/>
        </w:rPr>
        <w:tab/>
      </w:r>
      <w:r>
        <w:rPr>
          <w:noProof/>
        </w:rPr>
        <w:fldChar w:fldCharType="begin"/>
      </w:r>
      <w:r>
        <w:rPr>
          <w:noProof/>
        </w:rPr>
        <w:instrText xml:space="preserve"> PAGEREF _Toc179811162 \h </w:instrText>
      </w:r>
      <w:r>
        <w:rPr>
          <w:noProof/>
        </w:rPr>
      </w:r>
      <w:r>
        <w:rPr>
          <w:noProof/>
        </w:rPr>
        <w:fldChar w:fldCharType="separate"/>
      </w:r>
      <w:r>
        <w:rPr>
          <w:noProof/>
        </w:rPr>
        <w:t>4</w:t>
      </w:r>
      <w:r>
        <w:rPr>
          <w:noProof/>
        </w:rPr>
        <w:fldChar w:fldCharType="end"/>
      </w:r>
    </w:p>
    <w:p w14:paraId="02D75841" w14:textId="0C8C0BA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Endpoint and Table Summary</w:t>
      </w:r>
      <w:r>
        <w:rPr>
          <w:noProof/>
        </w:rPr>
        <w:tab/>
      </w:r>
      <w:r>
        <w:rPr>
          <w:noProof/>
        </w:rPr>
        <w:fldChar w:fldCharType="begin"/>
      </w:r>
      <w:r>
        <w:rPr>
          <w:noProof/>
        </w:rPr>
        <w:instrText xml:space="preserve"> PAGEREF _Toc179811163 \h </w:instrText>
      </w:r>
      <w:r>
        <w:rPr>
          <w:noProof/>
        </w:rPr>
      </w:r>
      <w:r>
        <w:rPr>
          <w:noProof/>
        </w:rPr>
        <w:fldChar w:fldCharType="separate"/>
      </w:r>
      <w:r>
        <w:rPr>
          <w:noProof/>
        </w:rPr>
        <w:t>5</w:t>
      </w:r>
      <w:r>
        <w:rPr>
          <w:noProof/>
        </w:rPr>
        <w:fldChar w:fldCharType="end"/>
      </w:r>
    </w:p>
    <w:p w14:paraId="1A6169D7" w14:textId="66EB0001"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Endpoint Detail Reports</w:t>
      </w:r>
      <w:r>
        <w:rPr>
          <w:noProof/>
        </w:rPr>
        <w:tab/>
      </w:r>
      <w:r>
        <w:rPr>
          <w:noProof/>
        </w:rPr>
        <w:fldChar w:fldCharType="begin"/>
      </w:r>
      <w:r>
        <w:rPr>
          <w:noProof/>
        </w:rPr>
        <w:instrText xml:space="preserve"> PAGEREF _Toc179811164 \h </w:instrText>
      </w:r>
      <w:r>
        <w:rPr>
          <w:noProof/>
        </w:rPr>
      </w:r>
      <w:r>
        <w:rPr>
          <w:noProof/>
        </w:rPr>
        <w:fldChar w:fldCharType="separate"/>
      </w:r>
      <w:r>
        <w:rPr>
          <w:noProof/>
        </w:rPr>
        <w:t>7</w:t>
      </w:r>
      <w:r>
        <w:rPr>
          <w:noProof/>
        </w:rPr>
        <w:fldChar w:fldCharType="end"/>
      </w:r>
    </w:p>
    <w:p w14:paraId="262627BD" w14:textId="00CA3A38"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/criteria</w:t>
      </w:r>
      <w:r>
        <w:rPr>
          <w:noProof/>
        </w:rPr>
        <w:tab/>
      </w:r>
      <w:r>
        <w:rPr>
          <w:noProof/>
        </w:rPr>
        <w:fldChar w:fldCharType="begin"/>
      </w:r>
      <w:r>
        <w:rPr>
          <w:noProof/>
        </w:rPr>
        <w:instrText xml:space="preserve"> PAGEREF _Toc179811165 \h </w:instrText>
      </w:r>
      <w:r>
        <w:rPr>
          <w:noProof/>
        </w:rPr>
      </w:r>
      <w:r>
        <w:rPr>
          <w:noProof/>
        </w:rPr>
        <w:fldChar w:fldCharType="separate"/>
      </w:r>
      <w:r>
        <w:rPr>
          <w:noProof/>
        </w:rPr>
        <w:t>15</w:t>
      </w:r>
      <w:r>
        <w:rPr>
          <w:noProof/>
        </w:rPr>
        <w:fldChar w:fldCharType="end"/>
      </w:r>
    </w:p>
    <w:p w14:paraId="20CF44D8" w14:textId="3BE1A5AA"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/criteria-parameter-relationships</w:t>
      </w:r>
      <w:r>
        <w:rPr>
          <w:noProof/>
        </w:rPr>
        <w:tab/>
      </w:r>
      <w:r>
        <w:rPr>
          <w:noProof/>
        </w:rPr>
        <w:fldChar w:fldCharType="begin"/>
      </w:r>
      <w:r>
        <w:rPr>
          <w:noProof/>
        </w:rPr>
        <w:instrText xml:space="preserve"> PAGEREF _Toc179811166 \h </w:instrText>
      </w:r>
      <w:r>
        <w:rPr>
          <w:noProof/>
        </w:rPr>
      </w:r>
      <w:r>
        <w:rPr>
          <w:noProof/>
        </w:rPr>
        <w:fldChar w:fldCharType="separate"/>
      </w:r>
      <w:r>
        <w:rPr>
          <w:noProof/>
        </w:rPr>
        <w:t>16</w:t>
      </w:r>
      <w:r>
        <w:rPr>
          <w:noProof/>
        </w:rPr>
        <w:fldChar w:fldCharType="end"/>
      </w:r>
    </w:p>
    <w:p w14:paraId="4A90DB60" w14:textId="715539EC"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/dispensing-rules</w:t>
      </w:r>
      <w:r>
        <w:rPr>
          <w:noProof/>
        </w:rPr>
        <w:tab/>
      </w:r>
      <w:r>
        <w:rPr>
          <w:noProof/>
        </w:rPr>
        <w:fldChar w:fldCharType="begin"/>
      </w:r>
      <w:r>
        <w:rPr>
          <w:noProof/>
        </w:rPr>
        <w:instrText xml:space="preserve"> PAGEREF _Toc179811167 \h </w:instrText>
      </w:r>
      <w:r>
        <w:rPr>
          <w:noProof/>
        </w:rPr>
      </w:r>
      <w:r>
        <w:rPr>
          <w:noProof/>
        </w:rPr>
        <w:fldChar w:fldCharType="separate"/>
      </w:r>
      <w:r>
        <w:rPr>
          <w:noProof/>
        </w:rPr>
        <w:t>17</w:t>
      </w:r>
      <w:r>
        <w:rPr>
          <w:noProof/>
        </w:rPr>
        <w:fldChar w:fldCharType="end"/>
      </w:r>
    </w:p>
    <w:p w14:paraId="323CC19A" w14:textId="17ECA9D2"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/extemporaneous-ingredients</w:t>
      </w:r>
      <w:r>
        <w:rPr>
          <w:noProof/>
        </w:rPr>
        <w:tab/>
      </w:r>
      <w:r>
        <w:rPr>
          <w:noProof/>
        </w:rPr>
        <w:fldChar w:fldCharType="begin"/>
      </w:r>
      <w:r>
        <w:rPr>
          <w:noProof/>
        </w:rPr>
        <w:instrText xml:space="preserve"> PAGEREF _Toc179811168 \h </w:instrText>
      </w:r>
      <w:r>
        <w:rPr>
          <w:noProof/>
        </w:rPr>
      </w:r>
      <w:r>
        <w:rPr>
          <w:noProof/>
        </w:rPr>
        <w:fldChar w:fldCharType="separate"/>
      </w:r>
      <w:r>
        <w:rPr>
          <w:noProof/>
        </w:rPr>
        <w:t>18</w:t>
      </w:r>
      <w:r>
        <w:rPr>
          <w:noProof/>
        </w:rPr>
        <w:fldChar w:fldCharType="end"/>
      </w:r>
    </w:p>
    <w:p w14:paraId="5FDBEE9C" w14:textId="55D73674"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/extemporaneous-preparations</w:t>
      </w:r>
      <w:r>
        <w:rPr>
          <w:noProof/>
        </w:rPr>
        <w:tab/>
      </w:r>
      <w:r>
        <w:rPr>
          <w:noProof/>
        </w:rPr>
        <w:fldChar w:fldCharType="begin"/>
      </w:r>
      <w:r>
        <w:rPr>
          <w:noProof/>
        </w:rPr>
        <w:instrText xml:space="preserve"> PAGEREF _Toc179811169 \h </w:instrText>
      </w:r>
      <w:r>
        <w:rPr>
          <w:noProof/>
        </w:rPr>
      </w:r>
      <w:r>
        <w:rPr>
          <w:noProof/>
        </w:rPr>
        <w:fldChar w:fldCharType="separate"/>
      </w:r>
      <w:r>
        <w:rPr>
          <w:noProof/>
        </w:rPr>
        <w:t>19</w:t>
      </w:r>
      <w:r>
        <w:rPr>
          <w:noProof/>
        </w:rPr>
        <w:fldChar w:fldCharType="end"/>
      </w:r>
    </w:p>
    <w:p w14:paraId="135DC352" w14:textId="46480EC6"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/extemporaneous-prep-sfp-relationships</w:t>
      </w:r>
      <w:r>
        <w:rPr>
          <w:noProof/>
        </w:rPr>
        <w:tab/>
      </w:r>
      <w:r>
        <w:rPr>
          <w:noProof/>
        </w:rPr>
        <w:fldChar w:fldCharType="begin"/>
      </w:r>
      <w:r>
        <w:rPr>
          <w:noProof/>
        </w:rPr>
        <w:instrText xml:space="preserve"> PAGEREF _Toc179811170 \h </w:instrText>
      </w:r>
      <w:r>
        <w:rPr>
          <w:noProof/>
        </w:rPr>
      </w:r>
      <w:r>
        <w:rPr>
          <w:noProof/>
        </w:rPr>
        <w:fldChar w:fldCharType="separate"/>
      </w:r>
      <w:r>
        <w:rPr>
          <w:noProof/>
        </w:rPr>
        <w:t>20</w:t>
      </w:r>
      <w:r>
        <w:rPr>
          <w:noProof/>
        </w:rPr>
        <w:fldChar w:fldCharType="end"/>
      </w:r>
    </w:p>
    <w:p w14:paraId="0F1AE2CE" w14:textId="785836A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/extemporaneous-tariffs</w:t>
      </w:r>
      <w:r>
        <w:rPr>
          <w:noProof/>
        </w:rPr>
        <w:tab/>
      </w:r>
      <w:r>
        <w:rPr>
          <w:noProof/>
        </w:rPr>
        <w:fldChar w:fldCharType="begin"/>
      </w:r>
      <w:r>
        <w:rPr>
          <w:noProof/>
        </w:rPr>
        <w:instrText xml:space="preserve"> PAGEREF _Toc179811171 \h </w:instrText>
      </w:r>
      <w:r>
        <w:rPr>
          <w:noProof/>
        </w:rPr>
      </w:r>
      <w:r>
        <w:rPr>
          <w:noProof/>
        </w:rPr>
        <w:fldChar w:fldCharType="separate"/>
      </w:r>
      <w:r>
        <w:rPr>
          <w:noProof/>
        </w:rPr>
        <w:t>21</w:t>
      </w:r>
      <w:r>
        <w:rPr>
          <w:noProof/>
        </w:rPr>
        <w:fldChar w:fldCharType="end"/>
      </w:r>
    </w:p>
    <w:p w14:paraId="157BAD4A" w14:textId="562B851C"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/indications</w:t>
      </w:r>
      <w:r>
        <w:rPr>
          <w:noProof/>
        </w:rPr>
        <w:tab/>
      </w:r>
      <w:r>
        <w:rPr>
          <w:noProof/>
        </w:rPr>
        <w:fldChar w:fldCharType="begin"/>
      </w:r>
      <w:r>
        <w:rPr>
          <w:noProof/>
        </w:rPr>
        <w:instrText xml:space="preserve"> PAGEREF _Toc179811172 \h </w:instrText>
      </w:r>
      <w:r>
        <w:rPr>
          <w:noProof/>
        </w:rPr>
      </w:r>
      <w:r>
        <w:rPr>
          <w:noProof/>
        </w:rPr>
        <w:fldChar w:fldCharType="separate"/>
      </w:r>
      <w:r>
        <w:rPr>
          <w:noProof/>
        </w:rPr>
        <w:t>26</w:t>
      </w:r>
      <w:r>
        <w:rPr>
          <w:noProof/>
        </w:rPr>
        <w:fldChar w:fldCharType="end"/>
      </w:r>
    </w:p>
    <w:p w14:paraId="44B3A90E" w14:textId="631D1228"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/item-atc-relationships</w:t>
      </w:r>
      <w:r>
        <w:rPr>
          <w:noProof/>
        </w:rPr>
        <w:tab/>
      </w:r>
      <w:r>
        <w:rPr>
          <w:noProof/>
        </w:rPr>
        <w:fldChar w:fldCharType="begin"/>
      </w:r>
      <w:r>
        <w:rPr>
          <w:noProof/>
        </w:rPr>
        <w:instrText xml:space="preserve"> PAGEREF _Toc179811173 \h </w:instrText>
      </w:r>
      <w:r>
        <w:rPr>
          <w:noProof/>
        </w:rPr>
      </w:r>
      <w:r>
        <w:rPr>
          <w:noProof/>
        </w:rPr>
        <w:fldChar w:fldCharType="separate"/>
      </w:r>
      <w:r>
        <w:rPr>
          <w:noProof/>
        </w:rPr>
        <w:t>27</w:t>
      </w:r>
      <w:r>
        <w:rPr>
          <w:noProof/>
        </w:rPr>
        <w:fldChar w:fldCharType="end"/>
      </w:r>
    </w:p>
    <w:p w14:paraId="3B694844" w14:textId="69996A30"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/item-dispensing-rule-relationships</w:t>
      </w:r>
      <w:r>
        <w:rPr>
          <w:noProof/>
        </w:rPr>
        <w:tab/>
      </w:r>
      <w:r>
        <w:rPr>
          <w:noProof/>
        </w:rPr>
        <w:fldChar w:fldCharType="begin"/>
      </w:r>
      <w:r>
        <w:rPr>
          <w:noProof/>
        </w:rPr>
        <w:instrText xml:space="preserve"> PAGEREF _Toc179811174 \h </w:instrText>
      </w:r>
      <w:r>
        <w:rPr>
          <w:noProof/>
        </w:rPr>
      </w:r>
      <w:r>
        <w:rPr>
          <w:noProof/>
        </w:rPr>
        <w:fldChar w:fldCharType="separate"/>
      </w:r>
      <w:r>
        <w:rPr>
          <w:noProof/>
        </w:rPr>
        <w:t>28</w:t>
      </w:r>
      <w:r>
        <w:rPr>
          <w:noProof/>
        </w:rPr>
        <w:fldChar w:fldCharType="end"/>
      </w:r>
    </w:p>
    <w:p w14:paraId="51062BCC" w14:textId="4A993CF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/item-organisation-relationships</w:t>
      </w:r>
      <w:r>
        <w:rPr>
          <w:noProof/>
        </w:rPr>
        <w:tab/>
      </w:r>
      <w:r>
        <w:rPr>
          <w:noProof/>
        </w:rPr>
        <w:fldChar w:fldCharType="begin"/>
      </w:r>
      <w:r>
        <w:rPr>
          <w:noProof/>
        </w:rPr>
        <w:instrText xml:space="preserve"> PAGEREF _Toc179811175 \h </w:instrText>
      </w:r>
      <w:r>
        <w:rPr>
          <w:noProof/>
        </w:rPr>
      </w:r>
      <w:r>
        <w:rPr>
          <w:noProof/>
        </w:rPr>
        <w:fldChar w:fldCharType="separate"/>
      </w:r>
      <w:r>
        <w:rPr>
          <w:noProof/>
        </w:rPr>
        <w:t>30</w:t>
      </w:r>
      <w:r>
        <w:rPr>
          <w:noProof/>
        </w:rPr>
        <w:fldChar w:fldCharType="end"/>
      </w:r>
    </w:p>
    <w:p w14:paraId="74CB1BCE" w14:textId="2EB9D705"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/item-prescribing-text-relationships</w:t>
      </w:r>
      <w:r>
        <w:rPr>
          <w:noProof/>
        </w:rPr>
        <w:tab/>
      </w:r>
      <w:r>
        <w:rPr>
          <w:noProof/>
        </w:rPr>
        <w:fldChar w:fldCharType="begin"/>
      </w:r>
      <w:r>
        <w:rPr>
          <w:noProof/>
        </w:rPr>
        <w:instrText xml:space="preserve"> PAGEREF _Toc179811176 \h </w:instrText>
      </w:r>
      <w:r>
        <w:rPr>
          <w:noProof/>
        </w:rPr>
      </w:r>
      <w:r>
        <w:rPr>
          <w:noProof/>
        </w:rPr>
        <w:fldChar w:fldCharType="separate"/>
      </w:r>
      <w:r>
        <w:rPr>
          <w:noProof/>
        </w:rPr>
        <w:t>31</w:t>
      </w:r>
      <w:r>
        <w:rPr>
          <w:noProof/>
        </w:rPr>
        <w:fldChar w:fldCharType="end"/>
      </w:r>
    </w:p>
    <w:p w14:paraId="2EF6A0DA" w14:textId="1A35362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/item-restriction-relationship</w:t>
      </w:r>
      <w:r>
        <w:rPr>
          <w:noProof/>
        </w:rPr>
        <w:tab/>
      </w:r>
      <w:r>
        <w:rPr>
          <w:noProof/>
        </w:rPr>
        <w:fldChar w:fldCharType="begin"/>
      </w:r>
      <w:r>
        <w:rPr>
          <w:noProof/>
        </w:rPr>
        <w:instrText xml:space="preserve"> PAGEREF _Toc179811177 \h </w:instrText>
      </w:r>
      <w:r>
        <w:rPr>
          <w:noProof/>
        </w:rPr>
      </w:r>
      <w:r>
        <w:rPr>
          <w:noProof/>
        </w:rPr>
        <w:fldChar w:fldCharType="separate"/>
      </w:r>
      <w:r>
        <w:rPr>
          <w:noProof/>
        </w:rPr>
        <w:t>33</w:t>
      </w:r>
      <w:r>
        <w:rPr>
          <w:noProof/>
        </w:rPr>
        <w:fldChar w:fldCharType="end"/>
      </w:r>
    </w:p>
    <w:p w14:paraId="46859E24" w14:textId="311C5219"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/items</w:t>
      </w:r>
      <w:r>
        <w:rPr>
          <w:noProof/>
        </w:rPr>
        <w:tab/>
      </w:r>
      <w:r>
        <w:rPr>
          <w:noProof/>
        </w:rPr>
        <w:fldChar w:fldCharType="begin"/>
      </w:r>
      <w:r>
        <w:rPr>
          <w:noProof/>
        </w:rPr>
        <w:instrText xml:space="preserve"> PAGEREF _Toc179811178 \h </w:instrText>
      </w:r>
      <w:r>
        <w:rPr>
          <w:noProof/>
        </w:rPr>
      </w:r>
      <w:r>
        <w:rPr>
          <w:noProof/>
        </w:rPr>
        <w:fldChar w:fldCharType="separate"/>
      </w:r>
      <w:r>
        <w:rPr>
          <w:noProof/>
        </w:rPr>
        <w:t>34</w:t>
      </w:r>
      <w:r>
        <w:rPr>
          <w:noProof/>
        </w:rPr>
        <w:fldChar w:fldCharType="end"/>
      </w:r>
    </w:p>
    <w:p w14:paraId="0F10A7D8" w14:textId="7BD13FDD"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/markup-bands</w:t>
      </w:r>
      <w:r>
        <w:rPr>
          <w:noProof/>
        </w:rPr>
        <w:tab/>
      </w:r>
      <w:r>
        <w:rPr>
          <w:noProof/>
        </w:rPr>
        <w:fldChar w:fldCharType="begin"/>
      </w:r>
      <w:r>
        <w:rPr>
          <w:noProof/>
        </w:rPr>
        <w:instrText xml:space="preserve"> PAGEREF _Toc179811179 \h </w:instrText>
      </w:r>
      <w:r>
        <w:rPr>
          <w:noProof/>
        </w:rPr>
      </w:r>
      <w:r>
        <w:rPr>
          <w:noProof/>
        </w:rPr>
        <w:fldChar w:fldCharType="separate"/>
      </w:r>
      <w:r>
        <w:rPr>
          <w:noProof/>
        </w:rPr>
        <w:t>43</w:t>
      </w:r>
      <w:r>
        <w:rPr>
          <w:noProof/>
        </w:rPr>
        <w:fldChar w:fldCharType="end"/>
      </w:r>
    </w:p>
    <w:p w14:paraId="0D03B801" w14:textId="6AF64E58"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/parameters</w:t>
      </w:r>
      <w:r>
        <w:rPr>
          <w:noProof/>
        </w:rPr>
        <w:tab/>
      </w:r>
      <w:r>
        <w:rPr>
          <w:noProof/>
        </w:rPr>
        <w:fldChar w:fldCharType="begin"/>
      </w:r>
      <w:r>
        <w:rPr>
          <w:noProof/>
        </w:rPr>
        <w:instrText xml:space="preserve"> PAGEREF _Toc179811180 \h </w:instrText>
      </w:r>
      <w:r>
        <w:rPr>
          <w:noProof/>
        </w:rPr>
      </w:r>
      <w:r>
        <w:rPr>
          <w:noProof/>
        </w:rPr>
        <w:fldChar w:fldCharType="separate"/>
      </w:r>
      <w:r>
        <w:rPr>
          <w:noProof/>
        </w:rPr>
        <w:t>45</w:t>
      </w:r>
      <w:r>
        <w:rPr>
          <w:noProof/>
        </w:rPr>
        <w:fldChar w:fldCharType="end"/>
      </w:r>
    </w:p>
    <w:p w14:paraId="62B6AA1F" w14:textId="2D6EDF99"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/prescribers</w:t>
      </w:r>
      <w:r>
        <w:rPr>
          <w:noProof/>
        </w:rPr>
        <w:tab/>
      </w:r>
      <w:r>
        <w:rPr>
          <w:noProof/>
        </w:rPr>
        <w:fldChar w:fldCharType="begin"/>
      </w:r>
      <w:r>
        <w:rPr>
          <w:noProof/>
        </w:rPr>
        <w:instrText xml:space="preserve"> PAGEREF _Toc179811181 \h </w:instrText>
      </w:r>
      <w:r>
        <w:rPr>
          <w:noProof/>
        </w:rPr>
      </w:r>
      <w:r>
        <w:rPr>
          <w:noProof/>
        </w:rPr>
        <w:fldChar w:fldCharType="separate"/>
      </w:r>
      <w:r>
        <w:rPr>
          <w:noProof/>
        </w:rPr>
        <w:t>46</w:t>
      </w:r>
      <w:r>
        <w:rPr>
          <w:noProof/>
        </w:rPr>
        <w:fldChar w:fldCharType="end"/>
      </w:r>
    </w:p>
    <w:p w14:paraId="14A9441A" w14:textId="0674023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/prescribing-texts</w:t>
      </w:r>
      <w:r>
        <w:rPr>
          <w:noProof/>
        </w:rPr>
        <w:tab/>
      </w:r>
      <w:r>
        <w:rPr>
          <w:noProof/>
        </w:rPr>
        <w:fldChar w:fldCharType="begin"/>
      </w:r>
      <w:r>
        <w:rPr>
          <w:noProof/>
        </w:rPr>
        <w:instrText xml:space="preserve"> PAGEREF _Toc179811182 \h </w:instrText>
      </w:r>
      <w:r>
        <w:rPr>
          <w:noProof/>
        </w:rPr>
      </w:r>
      <w:r>
        <w:rPr>
          <w:noProof/>
        </w:rPr>
        <w:fldChar w:fldCharType="separate"/>
      </w:r>
      <w:r>
        <w:rPr>
          <w:noProof/>
        </w:rPr>
        <w:t>47</w:t>
      </w:r>
      <w:r>
        <w:rPr>
          <w:noProof/>
        </w:rPr>
        <w:fldChar w:fldCharType="end"/>
      </w:r>
    </w:p>
    <w:p w14:paraId="3CA64EF2" w14:textId="5910D44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/program-dispensing-rules</w:t>
      </w:r>
      <w:r>
        <w:rPr>
          <w:noProof/>
        </w:rPr>
        <w:tab/>
      </w:r>
      <w:r>
        <w:rPr>
          <w:noProof/>
        </w:rPr>
        <w:fldChar w:fldCharType="begin"/>
      </w:r>
      <w:r>
        <w:rPr>
          <w:noProof/>
        </w:rPr>
        <w:instrText xml:space="preserve"> PAGEREF _Toc179811183 \h </w:instrText>
      </w:r>
      <w:r>
        <w:rPr>
          <w:noProof/>
        </w:rPr>
      </w:r>
      <w:r>
        <w:rPr>
          <w:noProof/>
        </w:rPr>
        <w:fldChar w:fldCharType="separate"/>
      </w:r>
      <w:r>
        <w:rPr>
          <w:noProof/>
        </w:rPr>
        <w:t>49</w:t>
      </w:r>
      <w:r>
        <w:rPr>
          <w:noProof/>
        </w:rPr>
        <w:fldChar w:fldCharType="end"/>
      </w:r>
    </w:p>
    <w:p w14:paraId="532F67EA" w14:textId="56244824"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/programs</w:t>
      </w:r>
      <w:r>
        <w:rPr>
          <w:noProof/>
        </w:rPr>
        <w:tab/>
      </w:r>
      <w:r>
        <w:rPr>
          <w:noProof/>
        </w:rPr>
        <w:fldChar w:fldCharType="begin"/>
      </w:r>
      <w:r>
        <w:rPr>
          <w:noProof/>
        </w:rPr>
        <w:instrText xml:space="preserve"> PAGEREF _Toc179811184 \h </w:instrText>
      </w:r>
      <w:r>
        <w:rPr>
          <w:noProof/>
        </w:rPr>
      </w:r>
      <w:r>
        <w:rPr>
          <w:noProof/>
        </w:rPr>
        <w:fldChar w:fldCharType="separate"/>
      </w:r>
      <w:r>
        <w:rPr>
          <w:noProof/>
        </w:rPr>
        <w:t>50</w:t>
      </w:r>
      <w:r>
        <w:rPr>
          <w:noProof/>
        </w:rPr>
        <w:fldChar w:fldCharType="end"/>
      </w:r>
    </w:p>
    <w:p w14:paraId="5CB25938" w14:textId="29710A03"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/restriction-prescribing-text-relationships</w:t>
      </w:r>
      <w:r>
        <w:rPr>
          <w:noProof/>
        </w:rPr>
        <w:tab/>
      </w:r>
      <w:r>
        <w:rPr>
          <w:noProof/>
        </w:rPr>
        <w:fldChar w:fldCharType="begin"/>
      </w:r>
      <w:r>
        <w:rPr>
          <w:noProof/>
        </w:rPr>
        <w:instrText xml:space="preserve"> PAGEREF _Toc179811185 \h </w:instrText>
      </w:r>
      <w:r>
        <w:rPr>
          <w:noProof/>
        </w:rPr>
      </w:r>
      <w:r>
        <w:rPr>
          <w:noProof/>
        </w:rPr>
        <w:fldChar w:fldCharType="separate"/>
      </w:r>
      <w:r>
        <w:rPr>
          <w:noProof/>
        </w:rPr>
        <w:t>51</w:t>
      </w:r>
      <w:r>
        <w:rPr>
          <w:noProof/>
        </w:rPr>
        <w:fldChar w:fldCharType="end"/>
      </w:r>
    </w:p>
    <w:p w14:paraId="411591AF" w14:textId="526F8CDF"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lastRenderedPageBreak/>
        <w:t>/restrictions</w:t>
      </w:r>
      <w:r>
        <w:rPr>
          <w:noProof/>
        </w:rPr>
        <w:tab/>
      </w:r>
      <w:r>
        <w:rPr>
          <w:noProof/>
        </w:rPr>
        <w:fldChar w:fldCharType="begin"/>
      </w:r>
      <w:r>
        <w:rPr>
          <w:noProof/>
        </w:rPr>
        <w:instrText xml:space="preserve"> PAGEREF _Toc179811186 \h </w:instrText>
      </w:r>
      <w:r>
        <w:rPr>
          <w:noProof/>
        </w:rPr>
      </w:r>
      <w:r>
        <w:rPr>
          <w:noProof/>
        </w:rPr>
        <w:fldChar w:fldCharType="separate"/>
      </w:r>
      <w:r>
        <w:rPr>
          <w:noProof/>
        </w:rPr>
        <w:t>52</w:t>
      </w:r>
      <w:r>
        <w:rPr>
          <w:noProof/>
        </w:rPr>
        <w:fldChar w:fldCharType="end"/>
      </w:r>
    </w:p>
    <w:p w14:paraId="7382C654" w14:textId="4EBC79A9"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/schedules</w:t>
      </w:r>
      <w:r>
        <w:rPr>
          <w:noProof/>
        </w:rPr>
        <w:tab/>
      </w:r>
      <w:r>
        <w:rPr>
          <w:noProof/>
        </w:rPr>
        <w:fldChar w:fldCharType="begin"/>
      </w:r>
      <w:r>
        <w:rPr>
          <w:noProof/>
        </w:rPr>
        <w:instrText xml:space="preserve"> PAGEREF _Toc179811187 \h </w:instrText>
      </w:r>
      <w:r>
        <w:rPr>
          <w:noProof/>
        </w:rPr>
      </w:r>
      <w:r>
        <w:rPr>
          <w:noProof/>
        </w:rPr>
        <w:fldChar w:fldCharType="separate"/>
      </w:r>
      <w:r>
        <w:rPr>
          <w:noProof/>
        </w:rPr>
        <w:t>54</w:t>
      </w:r>
      <w:r>
        <w:rPr>
          <w:noProof/>
        </w:rPr>
        <w:fldChar w:fldCharType="end"/>
      </w:r>
    </w:p>
    <w:p w14:paraId="7AFF89F6" w14:textId="56C832FC"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/standard-formula-preparations</w:t>
      </w:r>
      <w:r>
        <w:rPr>
          <w:noProof/>
        </w:rPr>
        <w:tab/>
      </w:r>
      <w:r>
        <w:rPr>
          <w:noProof/>
        </w:rPr>
        <w:fldChar w:fldCharType="begin"/>
      </w:r>
      <w:r>
        <w:rPr>
          <w:noProof/>
        </w:rPr>
        <w:instrText xml:space="preserve"> PAGEREF _Toc179811188 \h </w:instrText>
      </w:r>
      <w:r>
        <w:rPr>
          <w:noProof/>
        </w:rPr>
      </w:r>
      <w:r>
        <w:rPr>
          <w:noProof/>
        </w:rPr>
        <w:fldChar w:fldCharType="separate"/>
      </w:r>
      <w:r>
        <w:rPr>
          <w:noProof/>
        </w:rPr>
        <w:t>55</w:t>
      </w:r>
      <w:r>
        <w:rPr>
          <w:noProof/>
        </w:rPr>
        <w:fldChar w:fldCharType="end"/>
      </w:r>
    </w:p>
    <w:p w14:paraId="385C8F8A" w14:textId="4CFC7090" w:rsidR="000509CC" w:rsidRDefault="000509CC">
      <w:pPr>
        <w:pStyle w:val="TOC1"/>
        <w:rPr>
          <w:rFonts w:asciiTheme="minorHAnsi" w:hAnsiTheme="minorHAnsi" w:cstheme="minorBidi"/>
          <w:b w:val="0"/>
          <w:bCs w:val="0"/>
          <w:caps w:val="0"/>
          <w:noProof/>
          <w:kern w:val="2"/>
          <w:sz w:val="22"/>
          <w:szCs w:val="22"/>
          <w:lang w:val="en-AU"/>
        </w:rPr>
      </w:pPr>
      <w:r w:rsidRPr="00667694">
        <w:rPr>
          <w:rFonts w:eastAsia="Times New Roman"/>
          <w:noProof/>
        </w:rPr>
        <w:t>/summary-of-changes</w:t>
      </w:r>
      <w:r>
        <w:rPr>
          <w:noProof/>
        </w:rPr>
        <w:tab/>
      </w:r>
      <w:r>
        <w:rPr>
          <w:noProof/>
        </w:rPr>
        <w:fldChar w:fldCharType="begin"/>
      </w:r>
      <w:r>
        <w:rPr>
          <w:noProof/>
        </w:rPr>
        <w:instrText xml:space="preserve"> PAGEREF _Toc179811189 \h </w:instrText>
      </w:r>
      <w:r>
        <w:rPr>
          <w:noProof/>
        </w:rPr>
      </w:r>
      <w:r>
        <w:rPr>
          <w:noProof/>
        </w:rPr>
        <w:fldChar w:fldCharType="separate"/>
      </w:r>
      <w:r>
        <w:rPr>
          <w:noProof/>
        </w:rPr>
        <w:t>56</w:t>
      </w:r>
      <w:r>
        <w:rPr>
          <w:noProof/>
        </w:rPr>
        <w:fldChar w:fldCharType="end"/>
      </w:r>
    </w:p>
    <w:p w14:paraId="3682CE68" w14:textId="51FB6DA2" w:rsidR="007E28F2" w:rsidRPr="00486ED2" w:rsidRDefault="007E28F2" w:rsidP="000509CC">
      <w:pPr>
        <w:sectPr w:rsidR="007E28F2" w:rsidRPr="00486ED2">
          <w:headerReference w:type="default" r:id="rId14"/>
          <w:pgSz w:w="12240" w:h="15840"/>
          <w:pgMar w:top="1440" w:right="1800" w:bottom="1440" w:left="1800" w:header="720" w:footer="720" w:gutter="0"/>
          <w:cols w:space="720"/>
          <w:noEndnote/>
        </w:sectPr>
      </w:pPr>
      <w:r w:rsidRPr="00486ED2">
        <w:fldChar w:fldCharType="end"/>
      </w:r>
    </w:p>
    <w:p w14:paraId="2C07EC4C" w14:textId="77777777" w:rsidR="007E28F2" w:rsidRPr="00486ED2" w:rsidRDefault="007E28F2">
      <w:pPr>
        <w:pStyle w:val="Heading1"/>
        <w:widowControl/>
        <w:jc w:val="center"/>
      </w:pPr>
      <w:bookmarkStart w:id="1" w:name="_Toc179811162"/>
      <w:r w:rsidRPr="00486ED2">
        <w:rPr>
          <w:rFonts w:eastAsia="Times New Roman" w:cs="Times New Roman"/>
        </w:rPr>
        <w:lastRenderedPageBreak/>
        <w:t>Main Model Image</w:t>
      </w:r>
      <w:bookmarkEnd w:id="1"/>
    </w:p>
    <w:p w14:paraId="4700DB41" w14:textId="5D7E73BF" w:rsidR="007E28F2" w:rsidRPr="00486ED2" w:rsidRDefault="63142FA7">
      <w:pPr>
        <w:keepNext/>
        <w:widowControl/>
      </w:pPr>
      <w:r w:rsidRPr="00486ED2">
        <w:t xml:space="preserve">A higher resolution version of this image can be found on the </w:t>
      </w:r>
      <w:hyperlink r:id="rId15">
        <w:r w:rsidRPr="00486ED2">
          <w:rPr>
            <w:rStyle w:val="Hyperlink"/>
            <w:color w:val="auto"/>
          </w:rPr>
          <w:t xml:space="preserve">PBS Software Developers </w:t>
        </w:r>
        <w:r w:rsidR="71795588" w:rsidRPr="00486ED2">
          <w:rPr>
            <w:rStyle w:val="Hyperlink"/>
            <w:color w:val="auto"/>
          </w:rPr>
          <w:t>sit</w:t>
        </w:r>
        <w:r w:rsidRPr="00486ED2">
          <w:rPr>
            <w:rStyle w:val="Hyperlink"/>
            <w:color w:val="auto"/>
          </w:rPr>
          <w:t>e</w:t>
        </w:r>
      </w:hyperlink>
      <w:r w:rsidRPr="00486ED2">
        <w:t xml:space="preserve">. </w:t>
      </w:r>
    </w:p>
    <w:p w14:paraId="06E81692" w14:textId="77777777" w:rsidR="007E28F2" w:rsidRPr="00486ED2" w:rsidRDefault="007E28F2">
      <w:pPr>
        <w:keepNext/>
        <w:widowControl/>
      </w:pPr>
    </w:p>
    <w:p w14:paraId="48BAB122" w14:textId="64E3D3A5" w:rsidR="007E28F2" w:rsidRPr="00486ED2" w:rsidRDefault="007E1414" w:rsidP="000509CC">
      <w:pPr>
        <w:sectPr w:rsidR="007E28F2" w:rsidRPr="00486ED2">
          <w:headerReference w:type="default" r:id="rId16"/>
          <w:pgSz w:w="12240" w:h="15840"/>
          <w:pgMar w:top="1440" w:right="1800" w:bottom="1440" w:left="1800" w:header="720" w:footer="720" w:gutter="0"/>
          <w:cols w:space="720"/>
          <w:noEndnote/>
        </w:sectPr>
      </w:pPr>
      <w:r>
        <w:rPr>
          <w:noProof/>
        </w:rPr>
        <w:drawing>
          <wp:inline distT="0" distB="0" distL="0" distR="0" wp14:anchorId="5A3F5262" wp14:editId="6C3C6B0D">
            <wp:extent cx="5480685" cy="3674745"/>
            <wp:effectExtent l="0" t="0" r="5715" b="1905"/>
            <wp:docPr id="1537757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0685" cy="3674745"/>
                    </a:xfrm>
                    <a:prstGeom prst="rect">
                      <a:avLst/>
                    </a:prstGeom>
                    <a:noFill/>
                    <a:ln>
                      <a:noFill/>
                    </a:ln>
                  </pic:spPr>
                </pic:pic>
              </a:graphicData>
            </a:graphic>
          </wp:inline>
        </w:drawing>
      </w:r>
    </w:p>
    <w:p w14:paraId="301F9FEE" w14:textId="0B333944" w:rsidR="7A86A200" w:rsidRPr="00486ED2" w:rsidRDefault="7A86A200" w:rsidP="27861B5C">
      <w:pPr>
        <w:pStyle w:val="Heading1"/>
        <w:widowControl/>
        <w:jc w:val="center"/>
      </w:pPr>
      <w:bookmarkStart w:id="2" w:name="_Toc179811163"/>
      <w:r w:rsidRPr="00486ED2">
        <w:rPr>
          <w:rFonts w:eastAsia="Times New Roman" w:cs="Times New Roman"/>
        </w:rPr>
        <w:lastRenderedPageBreak/>
        <w:t>End</w:t>
      </w:r>
      <w:r w:rsidR="00FA0CD3">
        <w:rPr>
          <w:rFonts w:eastAsia="Times New Roman" w:cs="Times New Roman"/>
        </w:rPr>
        <w:t>p</w:t>
      </w:r>
      <w:r w:rsidRPr="00486ED2">
        <w:rPr>
          <w:rFonts w:eastAsia="Times New Roman" w:cs="Times New Roman"/>
        </w:rPr>
        <w:t xml:space="preserve">oint and </w:t>
      </w:r>
      <w:r w:rsidR="007E28F2" w:rsidRPr="00486ED2">
        <w:rPr>
          <w:rFonts w:eastAsia="Times New Roman" w:cs="Times New Roman"/>
        </w:rPr>
        <w:t>Table Summary</w:t>
      </w:r>
      <w:bookmarkEnd w:id="2"/>
    </w:p>
    <w:p w14:paraId="60AD563A" w14:textId="77777777" w:rsidR="007E28F2" w:rsidRPr="00486ED2" w:rsidRDefault="007E28F2">
      <w:pPr>
        <w:keepNext/>
        <w:widowControl/>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3031"/>
        <w:gridCol w:w="3031"/>
      </w:tblGrid>
      <w:tr w:rsidR="00486ED2" w:rsidRPr="00486ED2" w14:paraId="58B5771D" w14:textId="77777777" w:rsidTr="5031E0C0">
        <w:trPr>
          <w:trHeight w:val="300"/>
        </w:trPr>
        <w:tc>
          <w:tcPr>
            <w:tcW w:w="3031" w:type="dxa"/>
          </w:tcPr>
          <w:p w14:paraId="0489F412" w14:textId="4DD4E60E" w:rsidR="006C486E" w:rsidRPr="00486ED2" w:rsidRDefault="006C486E" w:rsidP="006C486E">
            <w:pPr>
              <w:widowControl/>
              <w:rPr>
                <w:b/>
                <w:bCs/>
              </w:rPr>
            </w:pPr>
            <w:r w:rsidRPr="00486ED2">
              <w:rPr>
                <w:b/>
                <w:bCs/>
              </w:rPr>
              <w:t>Endpoint</w:t>
            </w:r>
            <w:r w:rsidR="743CD2E4" w:rsidRPr="00486ED2">
              <w:rPr>
                <w:b/>
                <w:bCs/>
              </w:rPr>
              <w:t xml:space="preserve"> (API)</w:t>
            </w:r>
          </w:p>
        </w:tc>
        <w:tc>
          <w:tcPr>
            <w:tcW w:w="3031" w:type="dxa"/>
          </w:tcPr>
          <w:p w14:paraId="0BD3ED50" w14:textId="7F021C15" w:rsidR="006C486E" w:rsidRPr="00486ED2" w:rsidRDefault="21512A1C" w:rsidP="006C486E">
            <w:pPr>
              <w:widowControl/>
              <w:rPr>
                <w:b/>
                <w:bCs/>
              </w:rPr>
            </w:pPr>
            <w:r w:rsidRPr="00486ED2">
              <w:rPr>
                <w:b/>
                <w:bCs/>
              </w:rPr>
              <w:t>Table name</w:t>
            </w:r>
            <w:r w:rsidR="2483D7EC" w:rsidRPr="00486ED2">
              <w:rPr>
                <w:b/>
                <w:bCs/>
              </w:rPr>
              <w:t xml:space="preserve"> (Health database)</w:t>
            </w:r>
          </w:p>
        </w:tc>
        <w:tc>
          <w:tcPr>
            <w:tcW w:w="3031" w:type="dxa"/>
          </w:tcPr>
          <w:p w14:paraId="63E2863C" w14:textId="64EBC554" w:rsidR="006C486E" w:rsidRPr="00486ED2" w:rsidRDefault="4771C7D8" w:rsidP="006C486E">
            <w:pPr>
              <w:widowControl/>
              <w:rPr>
                <w:b/>
                <w:bCs/>
              </w:rPr>
            </w:pPr>
            <w:r w:rsidRPr="00486ED2">
              <w:rPr>
                <w:b/>
                <w:bCs/>
              </w:rPr>
              <w:t>Primary/</w:t>
            </w:r>
            <w:r w:rsidR="00B43C0C" w:rsidRPr="00486ED2">
              <w:rPr>
                <w:b/>
                <w:bCs/>
              </w:rPr>
              <w:t>Composite</w:t>
            </w:r>
            <w:r w:rsidRPr="00486ED2">
              <w:rPr>
                <w:b/>
                <w:bCs/>
              </w:rPr>
              <w:t xml:space="preserve"> </w:t>
            </w:r>
            <w:r w:rsidR="699EDA21" w:rsidRPr="00486ED2">
              <w:rPr>
                <w:b/>
                <w:bCs/>
              </w:rPr>
              <w:t>K</w:t>
            </w:r>
            <w:r w:rsidR="00F12BEB" w:rsidRPr="00486ED2">
              <w:rPr>
                <w:b/>
                <w:bCs/>
              </w:rPr>
              <w:t>eys</w:t>
            </w:r>
          </w:p>
        </w:tc>
      </w:tr>
      <w:tr w:rsidR="00486ED2" w:rsidRPr="00486ED2" w14:paraId="4E73E43E" w14:textId="77777777" w:rsidTr="5031E0C0">
        <w:trPr>
          <w:trHeight w:val="300"/>
        </w:trPr>
        <w:tc>
          <w:tcPr>
            <w:tcW w:w="3031" w:type="dxa"/>
          </w:tcPr>
          <w:p w14:paraId="3A1D73BA" w14:textId="6E5D629E" w:rsidR="006C486E" w:rsidRPr="00486ED2" w:rsidRDefault="009311B4" w:rsidP="006C486E">
            <w:pPr>
              <w:widowControl/>
              <w:rPr>
                <w:rFonts w:eastAsia="Times New Roman" w:cs="Times New Roman"/>
                <w14:ligatures w14:val="none"/>
              </w:rPr>
            </w:pPr>
            <w:r w:rsidRPr="00486ED2">
              <w:t>/</w:t>
            </w:r>
            <w:proofErr w:type="gramStart"/>
            <w:r w:rsidR="006C486E" w:rsidRPr="00486ED2">
              <w:t>amt</w:t>
            </w:r>
            <w:proofErr w:type="gramEnd"/>
            <w:r w:rsidR="006C486E" w:rsidRPr="00486ED2">
              <w:t>-items</w:t>
            </w:r>
          </w:p>
        </w:tc>
        <w:tc>
          <w:tcPr>
            <w:tcW w:w="3031" w:type="dxa"/>
          </w:tcPr>
          <w:p w14:paraId="4B7CD68E" w14:textId="7F09FF38" w:rsidR="006C486E" w:rsidRPr="00486ED2" w:rsidRDefault="006C486E" w:rsidP="006C486E">
            <w:pPr>
              <w:widowControl/>
            </w:pPr>
            <w:r w:rsidRPr="00486ED2">
              <w:rPr>
                <w:rFonts w:eastAsia="Times New Roman" w:cs="Times New Roman"/>
                <w14:ligatures w14:val="none"/>
              </w:rPr>
              <w:t>ITEM_AMT_T</w:t>
            </w:r>
          </w:p>
        </w:tc>
        <w:tc>
          <w:tcPr>
            <w:tcW w:w="3031" w:type="dxa"/>
          </w:tcPr>
          <w:p w14:paraId="5962C99D"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pbs_concept_id</w:t>
            </w:r>
            <w:proofErr w:type="spellEnd"/>
            <w:r w:rsidRPr="00486ED2">
              <w:rPr>
                <w:rFonts w:eastAsia="Times New Roman" w:cs="Times New Roman"/>
              </w:rPr>
              <w:t xml:space="preserve">, </w:t>
            </w:r>
          </w:p>
          <w:p w14:paraId="73D8FA2E"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48E64859" w14:textId="3DDD74DC"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255D08F9" w14:textId="77777777" w:rsidTr="5031E0C0">
        <w:trPr>
          <w:trHeight w:val="300"/>
        </w:trPr>
        <w:tc>
          <w:tcPr>
            <w:tcW w:w="3031" w:type="dxa"/>
          </w:tcPr>
          <w:p w14:paraId="057AC595" w14:textId="0F9D4C79" w:rsidR="006C486E" w:rsidRPr="00486ED2" w:rsidRDefault="009311B4" w:rsidP="006C486E">
            <w:pPr>
              <w:widowControl/>
              <w:rPr>
                <w:rFonts w:eastAsia="Times New Roman" w:cs="Times New Roman"/>
                <w:kern w:val="2"/>
              </w:rPr>
            </w:pPr>
            <w:r w:rsidRPr="00486ED2">
              <w:rPr>
                <w:rFonts w:eastAsia="Times New Roman" w:cs="Times New Roman"/>
              </w:rPr>
              <w:t>/</w:t>
            </w:r>
            <w:proofErr w:type="spellStart"/>
            <w:proofErr w:type="gramStart"/>
            <w:r w:rsidR="006C486E" w:rsidRPr="00486ED2">
              <w:rPr>
                <w:rFonts w:eastAsia="Times New Roman" w:cs="Times New Roman"/>
              </w:rPr>
              <w:t>atc</w:t>
            </w:r>
            <w:proofErr w:type="spellEnd"/>
            <w:proofErr w:type="gramEnd"/>
            <w:r w:rsidR="006C486E" w:rsidRPr="00486ED2">
              <w:rPr>
                <w:rFonts w:eastAsia="Times New Roman" w:cs="Times New Roman"/>
              </w:rPr>
              <w:t>-codes</w:t>
            </w:r>
          </w:p>
        </w:tc>
        <w:tc>
          <w:tcPr>
            <w:tcW w:w="3031" w:type="dxa"/>
          </w:tcPr>
          <w:p w14:paraId="6E0C5292" w14:textId="38D205F4" w:rsidR="006C486E" w:rsidRPr="00486ED2" w:rsidRDefault="006C486E" w:rsidP="006C486E">
            <w:pPr>
              <w:widowControl/>
              <w:rPr>
                <w:rFonts w:eastAsia="Times New Roman" w:cs="Times New Roman"/>
              </w:rPr>
            </w:pPr>
            <w:r w:rsidRPr="00486ED2">
              <w:rPr>
                <w:rFonts w:eastAsia="Times New Roman" w:cs="Times New Roman"/>
                <w:kern w:val="2"/>
              </w:rPr>
              <w:t>ATC_T</w:t>
            </w:r>
          </w:p>
        </w:tc>
        <w:tc>
          <w:tcPr>
            <w:tcW w:w="3031" w:type="dxa"/>
          </w:tcPr>
          <w:p w14:paraId="0E55E19B"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atc_code</w:t>
            </w:r>
            <w:proofErr w:type="spellEnd"/>
            <w:r w:rsidRPr="00486ED2">
              <w:rPr>
                <w:rFonts w:eastAsia="Times New Roman" w:cs="Times New Roman"/>
              </w:rPr>
              <w:t xml:space="preserve">, </w:t>
            </w:r>
          </w:p>
          <w:p w14:paraId="59BB50C3" w14:textId="6602A3E1"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0F9C1FF" w14:textId="77777777" w:rsidTr="5031E0C0">
        <w:trPr>
          <w:trHeight w:val="300"/>
        </w:trPr>
        <w:tc>
          <w:tcPr>
            <w:tcW w:w="3031" w:type="dxa"/>
          </w:tcPr>
          <w:p w14:paraId="15D23D46" w14:textId="23F559AF"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container</w:t>
            </w:r>
            <w:proofErr w:type="gramEnd"/>
            <w:r w:rsidR="006C486E" w:rsidRPr="00486ED2">
              <w:rPr>
                <w:rFonts w:eastAsia="Times New Roman" w:cs="Times New Roman"/>
              </w:rPr>
              <w:t>-organisation-relationships</w:t>
            </w:r>
          </w:p>
        </w:tc>
        <w:tc>
          <w:tcPr>
            <w:tcW w:w="3031" w:type="dxa"/>
          </w:tcPr>
          <w:p w14:paraId="225D192E" w14:textId="20F86853" w:rsidR="006C486E" w:rsidRPr="00486ED2" w:rsidRDefault="006C486E" w:rsidP="006C486E">
            <w:pPr>
              <w:widowControl/>
              <w:rPr>
                <w:rFonts w:eastAsia="Times New Roman" w:cs="Times New Roman"/>
              </w:rPr>
            </w:pPr>
            <w:r w:rsidRPr="00486ED2">
              <w:rPr>
                <w:rFonts w:eastAsia="Times New Roman" w:cs="Times New Roman"/>
                <w:kern w:val="2"/>
              </w:rPr>
              <w:t>CONTAINER_WHOLESALER_RLTD_T</w:t>
            </w:r>
          </w:p>
        </w:tc>
        <w:tc>
          <w:tcPr>
            <w:tcW w:w="3031" w:type="dxa"/>
          </w:tcPr>
          <w:p w14:paraId="277500B8" w14:textId="77777777" w:rsidR="006C486E" w:rsidRPr="00486ED2" w:rsidRDefault="5E4EE742" w:rsidP="7AA3DA73">
            <w:pPr>
              <w:widowControl/>
              <w:rPr>
                <w:rFonts w:eastAsia="Times New Roman" w:cs="Times New Roman"/>
              </w:rPr>
            </w:pPr>
            <w:proofErr w:type="spellStart"/>
            <w:r w:rsidRPr="00486ED2">
              <w:rPr>
                <w:rFonts w:eastAsia="Times New Roman" w:cs="Times New Roman"/>
              </w:rPr>
              <w:t>container_code</w:t>
            </w:r>
            <w:proofErr w:type="spellEnd"/>
            <w:r w:rsidRPr="00486ED2">
              <w:rPr>
                <w:rFonts w:eastAsia="Times New Roman" w:cs="Times New Roman"/>
              </w:rPr>
              <w:t xml:space="preserve">, </w:t>
            </w:r>
          </w:p>
          <w:p w14:paraId="7485E835" w14:textId="790D51D9" w:rsidR="006C486E" w:rsidRPr="00486ED2" w:rsidRDefault="5E4EE742" w:rsidP="657D963D">
            <w:pPr>
              <w:widowControl/>
            </w:pPr>
            <w:proofErr w:type="spellStart"/>
            <w:r w:rsidRPr="00486ED2">
              <w:rPr>
                <w:rFonts w:eastAsia="Times New Roman" w:cs="Times New Roman"/>
              </w:rPr>
              <w:t>organisation_id</w:t>
            </w:r>
            <w:proofErr w:type="spellEnd"/>
            <w:r w:rsidRPr="00486ED2">
              <w:rPr>
                <w:rFonts w:eastAsia="Times New Roman" w:cs="Times New Roman"/>
              </w:rPr>
              <w:t>,</w:t>
            </w:r>
          </w:p>
          <w:p w14:paraId="1DBD0FE9" w14:textId="64A382B6" w:rsidR="006C486E" w:rsidRPr="00486ED2" w:rsidRDefault="5E4EE742" w:rsidP="657D963D">
            <w:pPr>
              <w:widowControl/>
              <w:rPr>
                <w:rFonts w:eastAsia="Times New Roman" w:cs="Times New Roman"/>
              </w:rPr>
            </w:pPr>
            <w:proofErr w:type="spellStart"/>
            <w:r w:rsidRPr="00486ED2">
              <w:rPr>
                <w:rFonts w:eastAsia="Times New Roman" w:cs="Times New Roman"/>
              </w:rPr>
              <w:t>schedule_</w:t>
            </w:r>
            <w:proofErr w:type="gramStart"/>
            <w:r w:rsidRPr="00486ED2">
              <w:rPr>
                <w:rFonts w:eastAsia="Times New Roman" w:cs="Times New Roman"/>
              </w:rPr>
              <w:t>code</w:t>
            </w:r>
            <w:proofErr w:type="spellEnd"/>
            <w:proofErr w:type="gramEnd"/>
          </w:p>
          <w:p w14:paraId="791842A3" w14:textId="77777777" w:rsidR="006C486E" w:rsidRPr="00486ED2" w:rsidRDefault="006C486E" w:rsidP="006C486E">
            <w:pPr>
              <w:widowControl/>
            </w:pPr>
          </w:p>
        </w:tc>
      </w:tr>
      <w:tr w:rsidR="00BE203C" w:rsidRPr="00486ED2" w14:paraId="2C7C1DF9" w14:textId="77777777" w:rsidTr="5031E0C0">
        <w:trPr>
          <w:trHeight w:val="300"/>
        </w:trPr>
        <w:tc>
          <w:tcPr>
            <w:tcW w:w="3031" w:type="dxa"/>
          </w:tcPr>
          <w:p w14:paraId="4E242E9E" w14:textId="4ED84FA0" w:rsidR="00BE203C" w:rsidRPr="00486ED2" w:rsidRDefault="00BE203C" w:rsidP="00BE203C">
            <w:pPr>
              <w:widowControl/>
              <w:rPr>
                <w:rFonts w:eastAsia="Times New Roman" w:cs="Times New Roman"/>
              </w:rPr>
            </w:pPr>
            <w:r w:rsidRPr="003808BA">
              <w:t>/</w:t>
            </w:r>
            <w:proofErr w:type="gramStart"/>
            <w:r w:rsidRPr="003808BA">
              <w:t>containers</w:t>
            </w:r>
            <w:proofErr w:type="gramEnd"/>
          </w:p>
        </w:tc>
        <w:tc>
          <w:tcPr>
            <w:tcW w:w="3031" w:type="dxa"/>
          </w:tcPr>
          <w:p w14:paraId="5D1D3C69" w14:textId="5B7381F1" w:rsidR="00BE203C" w:rsidRPr="00486ED2" w:rsidRDefault="00BE203C" w:rsidP="00BE203C">
            <w:pPr>
              <w:widowControl/>
              <w:rPr>
                <w:rFonts w:eastAsia="Times New Roman" w:cs="Times New Roman"/>
                <w:kern w:val="2"/>
              </w:rPr>
            </w:pPr>
            <w:r w:rsidRPr="003808BA">
              <w:t>CONTAINER_T</w:t>
            </w:r>
          </w:p>
        </w:tc>
        <w:tc>
          <w:tcPr>
            <w:tcW w:w="3031" w:type="dxa"/>
          </w:tcPr>
          <w:p w14:paraId="45A38041" w14:textId="794CEC10" w:rsidR="00BE203C" w:rsidRPr="00486ED2" w:rsidRDefault="00BE203C" w:rsidP="00BE203C">
            <w:pPr>
              <w:widowControl/>
              <w:rPr>
                <w:rFonts w:eastAsia="Times New Roman" w:cs="Times New Roman"/>
              </w:rPr>
            </w:pPr>
            <w:proofErr w:type="spellStart"/>
            <w:r w:rsidRPr="003808BA">
              <w:t>container_code</w:t>
            </w:r>
            <w:proofErr w:type="spellEnd"/>
            <w:r w:rsidRPr="003808BA">
              <w:t xml:space="preserve">, </w:t>
            </w:r>
          </w:p>
        </w:tc>
      </w:tr>
      <w:tr w:rsidR="00486ED2" w:rsidRPr="00486ED2" w14:paraId="01FF58EE" w14:textId="77777777" w:rsidTr="5031E0C0">
        <w:trPr>
          <w:trHeight w:val="300"/>
        </w:trPr>
        <w:tc>
          <w:tcPr>
            <w:tcW w:w="3031" w:type="dxa"/>
          </w:tcPr>
          <w:p w14:paraId="67024060" w14:textId="167E4ECA"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copayments</w:t>
            </w:r>
            <w:proofErr w:type="gramEnd"/>
          </w:p>
        </w:tc>
        <w:tc>
          <w:tcPr>
            <w:tcW w:w="3031" w:type="dxa"/>
          </w:tcPr>
          <w:p w14:paraId="5A7739FB" w14:textId="4EBDE49A" w:rsidR="006C486E" w:rsidRPr="00486ED2" w:rsidRDefault="006C486E" w:rsidP="006C486E">
            <w:pPr>
              <w:widowControl/>
              <w:rPr>
                <w:rFonts w:eastAsia="Times New Roman" w:cs="Times New Roman"/>
              </w:rPr>
            </w:pPr>
            <w:r w:rsidRPr="00486ED2">
              <w:rPr>
                <w:rFonts w:eastAsia="Times New Roman" w:cs="Times New Roman"/>
                <w:kern w:val="2"/>
              </w:rPr>
              <w:t>COPAYMENT_T</w:t>
            </w:r>
          </w:p>
        </w:tc>
        <w:tc>
          <w:tcPr>
            <w:tcW w:w="3031" w:type="dxa"/>
          </w:tcPr>
          <w:p w14:paraId="4899A896" w14:textId="5E5A5CDB" w:rsidR="006C486E" w:rsidRPr="00486ED2" w:rsidRDefault="00F12BEB" w:rsidP="006C486E">
            <w:pPr>
              <w:widowControl/>
            </w:pPr>
            <w:proofErr w:type="spellStart"/>
            <w:r w:rsidRPr="00486ED2">
              <w:rPr>
                <w:rFonts w:eastAsia="Times New Roman" w:cs="Times New Roman"/>
              </w:rPr>
              <w:t>schedule_code</w:t>
            </w:r>
            <w:proofErr w:type="spellEnd"/>
          </w:p>
        </w:tc>
      </w:tr>
      <w:tr w:rsidR="004C1920" w:rsidRPr="00486ED2" w14:paraId="28ED1DD3" w14:textId="77777777" w:rsidTr="5031E0C0">
        <w:trPr>
          <w:trHeight w:val="300"/>
        </w:trPr>
        <w:tc>
          <w:tcPr>
            <w:tcW w:w="3031" w:type="dxa"/>
          </w:tcPr>
          <w:p w14:paraId="05F2392A" w14:textId="46F48E8F" w:rsidR="004C1920" w:rsidRPr="00486ED2" w:rsidRDefault="004C1920" w:rsidP="004C1920">
            <w:pPr>
              <w:widowControl/>
              <w:rPr>
                <w:rFonts w:eastAsia="Times New Roman" w:cs="Times New Roman"/>
              </w:rPr>
            </w:pPr>
            <w:r w:rsidRPr="00BA5C16">
              <w:t>/</w:t>
            </w:r>
            <w:proofErr w:type="gramStart"/>
            <w:r w:rsidRPr="00BA5C16">
              <w:t>criteria</w:t>
            </w:r>
            <w:proofErr w:type="gramEnd"/>
          </w:p>
        </w:tc>
        <w:tc>
          <w:tcPr>
            <w:tcW w:w="3031" w:type="dxa"/>
          </w:tcPr>
          <w:p w14:paraId="3887C6B1" w14:textId="2F0DE189" w:rsidR="004C1920" w:rsidRPr="00486ED2" w:rsidRDefault="004C1920" w:rsidP="004C1920">
            <w:pPr>
              <w:widowControl/>
              <w:rPr>
                <w:rFonts w:eastAsia="Times New Roman" w:cs="Times New Roman"/>
                <w:kern w:val="2"/>
              </w:rPr>
            </w:pPr>
            <w:r w:rsidRPr="00BA5C16">
              <w:t>CRITERIA_T</w:t>
            </w:r>
          </w:p>
        </w:tc>
        <w:tc>
          <w:tcPr>
            <w:tcW w:w="3031" w:type="dxa"/>
          </w:tcPr>
          <w:p w14:paraId="4BDE4440" w14:textId="42921997" w:rsidR="004C1920" w:rsidRPr="00486ED2" w:rsidRDefault="004C1920" w:rsidP="004C1920">
            <w:pPr>
              <w:widowControl/>
              <w:rPr>
                <w:rFonts w:eastAsia="Times New Roman" w:cs="Times New Roman"/>
              </w:rPr>
            </w:pPr>
            <w:proofErr w:type="spellStart"/>
            <w:r w:rsidRPr="00BA5C16">
              <w:t>criteria_prescribing_txt_id</w:t>
            </w:r>
            <w:proofErr w:type="spellEnd"/>
            <w:r w:rsidRPr="00BA5C16">
              <w:t xml:space="preserve">, </w:t>
            </w:r>
          </w:p>
        </w:tc>
      </w:tr>
      <w:tr w:rsidR="00486ED2" w:rsidRPr="00486ED2" w14:paraId="31EB4124" w14:textId="77777777" w:rsidTr="5031E0C0">
        <w:trPr>
          <w:trHeight w:val="300"/>
        </w:trPr>
        <w:tc>
          <w:tcPr>
            <w:tcW w:w="3031" w:type="dxa"/>
          </w:tcPr>
          <w:p w14:paraId="5999F435" w14:textId="06A1686A"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criteria</w:t>
            </w:r>
            <w:proofErr w:type="gramEnd"/>
            <w:r w:rsidR="006C486E" w:rsidRPr="00486ED2">
              <w:rPr>
                <w:rFonts w:eastAsia="Times New Roman" w:cs="Times New Roman"/>
              </w:rPr>
              <w:t>-parameter-relationships</w:t>
            </w:r>
          </w:p>
        </w:tc>
        <w:tc>
          <w:tcPr>
            <w:tcW w:w="3031" w:type="dxa"/>
          </w:tcPr>
          <w:p w14:paraId="4E892A8E" w14:textId="7C233B9A" w:rsidR="006C486E" w:rsidRPr="00486ED2" w:rsidRDefault="006C486E" w:rsidP="006C486E">
            <w:pPr>
              <w:widowControl/>
              <w:rPr>
                <w:rFonts w:eastAsia="Times New Roman" w:cs="Times New Roman"/>
              </w:rPr>
            </w:pPr>
            <w:r w:rsidRPr="00486ED2">
              <w:rPr>
                <w:rFonts w:eastAsia="Times New Roman" w:cs="Times New Roman"/>
                <w:kern w:val="2"/>
              </w:rPr>
              <w:t>CRITERIA_PARAMETER_RLTD_T</w:t>
            </w:r>
          </w:p>
        </w:tc>
        <w:tc>
          <w:tcPr>
            <w:tcW w:w="3031" w:type="dxa"/>
          </w:tcPr>
          <w:p w14:paraId="7C8C7C0A"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criteria_prescribing_txt_id</w:t>
            </w:r>
            <w:proofErr w:type="spellEnd"/>
            <w:r w:rsidRPr="00486ED2">
              <w:rPr>
                <w:rFonts w:eastAsia="Times New Roman" w:cs="Times New Roman"/>
              </w:rPr>
              <w:t xml:space="preserve">, </w:t>
            </w:r>
          </w:p>
          <w:p w14:paraId="1983C0C1" w14:textId="48BB07DD" w:rsidR="004275FA" w:rsidRPr="00486ED2" w:rsidRDefault="00F12BEB" w:rsidP="006C486E">
            <w:pPr>
              <w:widowControl/>
              <w:rPr>
                <w:rFonts w:eastAsia="Times New Roman" w:cs="Times New Roman"/>
              </w:rPr>
            </w:pPr>
            <w:proofErr w:type="spellStart"/>
            <w:r w:rsidRPr="00486ED2">
              <w:rPr>
                <w:rFonts w:eastAsia="Times New Roman" w:cs="Times New Roman"/>
              </w:rPr>
              <w:t>parameter_prescribing_txt_id</w:t>
            </w:r>
            <w:proofErr w:type="spellEnd"/>
            <w:r w:rsidRPr="00486ED2">
              <w:rPr>
                <w:rFonts w:eastAsia="Times New Roman" w:cs="Times New Roman"/>
              </w:rPr>
              <w:t>,</w:t>
            </w:r>
          </w:p>
          <w:p w14:paraId="2535B609" w14:textId="347F7A4E"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780F96B2" w14:textId="77777777" w:rsidTr="5031E0C0">
        <w:trPr>
          <w:trHeight w:val="300"/>
        </w:trPr>
        <w:tc>
          <w:tcPr>
            <w:tcW w:w="3031" w:type="dxa"/>
          </w:tcPr>
          <w:p w14:paraId="2D72F3BC" w14:textId="27A2F053"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dispensing</w:t>
            </w:r>
            <w:proofErr w:type="gramEnd"/>
            <w:r w:rsidR="006C486E" w:rsidRPr="00486ED2">
              <w:rPr>
                <w:rFonts w:eastAsia="Times New Roman" w:cs="Times New Roman"/>
              </w:rPr>
              <w:t>-rules</w:t>
            </w:r>
          </w:p>
        </w:tc>
        <w:tc>
          <w:tcPr>
            <w:tcW w:w="3031" w:type="dxa"/>
          </w:tcPr>
          <w:p w14:paraId="322734A9" w14:textId="5A755DA4" w:rsidR="006C486E" w:rsidRPr="00486ED2" w:rsidRDefault="006C486E" w:rsidP="006C486E">
            <w:pPr>
              <w:widowControl/>
              <w:rPr>
                <w:rFonts w:eastAsia="Times New Roman" w:cs="Times New Roman"/>
              </w:rPr>
            </w:pPr>
            <w:r w:rsidRPr="00486ED2">
              <w:rPr>
                <w:rFonts w:eastAsia="Times New Roman" w:cs="Times New Roman"/>
                <w14:ligatures w14:val="none"/>
              </w:rPr>
              <w:t>DISPENSING_RULE_T</w:t>
            </w:r>
          </w:p>
        </w:tc>
        <w:tc>
          <w:tcPr>
            <w:tcW w:w="3031" w:type="dxa"/>
          </w:tcPr>
          <w:p w14:paraId="0888B49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dispensing_rule_reference</w:t>
            </w:r>
            <w:proofErr w:type="spellEnd"/>
            <w:r w:rsidRPr="00486ED2">
              <w:rPr>
                <w:rFonts w:eastAsia="Times New Roman" w:cs="Times New Roman"/>
              </w:rPr>
              <w:t xml:space="preserve">, </w:t>
            </w:r>
          </w:p>
          <w:p w14:paraId="32B919B2" w14:textId="708A666F" w:rsidR="006C486E" w:rsidRPr="00486ED2" w:rsidRDefault="00F12BEB" w:rsidP="006C486E">
            <w:pPr>
              <w:widowControl/>
            </w:pPr>
            <w:proofErr w:type="spellStart"/>
            <w:r w:rsidRPr="00486ED2">
              <w:rPr>
                <w:rFonts w:eastAsia="Times New Roman" w:cs="Times New Roman"/>
              </w:rPr>
              <w:t>schedule_code</w:t>
            </w:r>
            <w:proofErr w:type="spellEnd"/>
          </w:p>
        </w:tc>
      </w:tr>
      <w:tr w:rsidR="004C1920" w:rsidRPr="00486ED2" w14:paraId="61B49FB4" w14:textId="77777777" w:rsidTr="5031E0C0">
        <w:trPr>
          <w:trHeight w:val="300"/>
        </w:trPr>
        <w:tc>
          <w:tcPr>
            <w:tcW w:w="3031" w:type="dxa"/>
          </w:tcPr>
          <w:p w14:paraId="5095D882" w14:textId="581497C0" w:rsidR="004C1920" w:rsidRPr="00486ED2" w:rsidRDefault="004C1920" w:rsidP="004C1920">
            <w:pPr>
              <w:widowControl/>
              <w:rPr>
                <w:rFonts w:eastAsia="Times New Roman" w:cs="Times New Roman"/>
              </w:rPr>
            </w:pPr>
            <w:r w:rsidRPr="004D2D29">
              <w:t>/</w:t>
            </w:r>
            <w:proofErr w:type="gramStart"/>
            <w:r w:rsidRPr="004D2D29">
              <w:t>extemporaneous</w:t>
            </w:r>
            <w:proofErr w:type="gramEnd"/>
            <w:r w:rsidRPr="004D2D29">
              <w:t>-ingredients</w:t>
            </w:r>
          </w:p>
        </w:tc>
        <w:tc>
          <w:tcPr>
            <w:tcW w:w="3031" w:type="dxa"/>
          </w:tcPr>
          <w:p w14:paraId="1F9FCECB" w14:textId="290E8036" w:rsidR="004C1920" w:rsidRPr="00486ED2" w:rsidRDefault="004C1920" w:rsidP="004C1920">
            <w:pPr>
              <w:widowControl/>
              <w:rPr>
                <w:rFonts w:eastAsia="Times New Roman" w:cs="Times New Roman"/>
                <w14:ligatures w14:val="none"/>
              </w:rPr>
            </w:pPr>
            <w:r w:rsidRPr="004D2D29">
              <w:t>EXTEMPORANEOUS_INGREDIENT_T</w:t>
            </w:r>
          </w:p>
        </w:tc>
        <w:tc>
          <w:tcPr>
            <w:tcW w:w="3031" w:type="dxa"/>
          </w:tcPr>
          <w:p w14:paraId="50CCF3DF" w14:textId="2C595AD4" w:rsidR="004C1920" w:rsidRPr="00486ED2" w:rsidRDefault="004C1920" w:rsidP="004C1920">
            <w:pPr>
              <w:widowControl/>
              <w:rPr>
                <w:rFonts w:eastAsia="Times New Roman" w:cs="Times New Roman"/>
              </w:rPr>
            </w:pPr>
            <w:proofErr w:type="spellStart"/>
            <w:r w:rsidRPr="004D2D29">
              <w:t>pbs_code</w:t>
            </w:r>
            <w:proofErr w:type="spellEnd"/>
            <w:r w:rsidRPr="004D2D29">
              <w:t xml:space="preserve">, </w:t>
            </w:r>
          </w:p>
        </w:tc>
      </w:tr>
      <w:tr w:rsidR="002A3DF4" w:rsidRPr="00486ED2" w14:paraId="19B4699D" w14:textId="77777777" w:rsidTr="0035764B">
        <w:trPr>
          <w:trHeight w:val="300"/>
        </w:trPr>
        <w:tc>
          <w:tcPr>
            <w:tcW w:w="3031" w:type="dxa"/>
          </w:tcPr>
          <w:p w14:paraId="45F58049" w14:textId="77777777" w:rsidR="002A3DF4" w:rsidRPr="00486ED2" w:rsidRDefault="002A3DF4" w:rsidP="0035764B">
            <w:pPr>
              <w:widowControl/>
              <w:rPr>
                <w:rFonts w:eastAsia="Times New Roman" w:cs="Times New Roman"/>
                <w14:ligatures w14:val="none"/>
              </w:rPr>
            </w:pPr>
            <w:r w:rsidRPr="00486ED2">
              <w:rPr>
                <w:rFonts w:eastAsia="Times New Roman" w:cs="Times New Roman"/>
              </w:rPr>
              <w:t>/</w:t>
            </w:r>
            <w:proofErr w:type="gramStart"/>
            <w:r w:rsidRPr="00486ED2">
              <w:rPr>
                <w:rFonts w:eastAsia="Times New Roman" w:cs="Times New Roman"/>
              </w:rPr>
              <w:t>extemporaneous</w:t>
            </w:r>
            <w:proofErr w:type="gramEnd"/>
            <w:r w:rsidRPr="00486ED2">
              <w:rPr>
                <w:rFonts w:eastAsia="Times New Roman" w:cs="Times New Roman"/>
              </w:rPr>
              <w:t>-preparations</w:t>
            </w:r>
          </w:p>
        </w:tc>
        <w:tc>
          <w:tcPr>
            <w:tcW w:w="3031" w:type="dxa"/>
          </w:tcPr>
          <w:p w14:paraId="76474E2D" w14:textId="77777777" w:rsidR="002A3DF4" w:rsidRPr="00486ED2" w:rsidRDefault="002A3DF4" w:rsidP="0035764B">
            <w:pPr>
              <w:widowControl/>
              <w:rPr>
                <w:rFonts w:eastAsia="Times New Roman" w:cs="Times New Roman"/>
              </w:rPr>
            </w:pPr>
            <w:r w:rsidRPr="00486ED2">
              <w:rPr>
                <w:rFonts w:eastAsia="Times New Roman" w:cs="Times New Roman"/>
                <w14:ligatures w14:val="none"/>
              </w:rPr>
              <w:t>EXTEMPORANEOUS_PREPARATION_T</w:t>
            </w:r>
          </w:p>
        </w:tc>
        <w:tc>
          <w:tcPr>
            <w:tcW w:w="3031" w:type="dxa"/>
          </w:tcPr>
          <w:p w14:paraId="288F1680" w14:textId="77777777" w:rsidR="002A3DF4" w:rsidRPr="00486ED2" w:rsidRDefault="002A3DF4" w:rsidP="0035764B">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w:t>
            </w:r>
          </w:p>
          <w:p w14:paraId="145EF39C" w14:textId="77777777" w:rsidR="002A3DF4" w:rsidRPr="00486ED2" w:rsidRDefault="002A3DF4" w:rsidP="0035764B">
            <w:pPr>
              <w:widowControl/>
            </w:pPr>
            <w:proofErr w:type="spellStart"/>
            <w:r w:rsidRPr="00486ED2">
              <w:rPr>
                <w:rFonts w:eastAsia="Times New Roman" w:cs="Times New Roman"/>
              </w:rPr>
              <w:t>schedule_code</w:t>
            </w:r>
            <w:proofErr w:type="spellEnd"/>
          </w:p>
        </w:tc>
      </w:tr>
      <w:tr w:rsidR="00486ED2" w:rsidRPr="00486ED2" w14:paraId="08F8C4E9" w14:textId="77777777" w:rsidTr="5031E0C0">
        <w:trPr>
          <w:trHeight w:val="300"/>
        </w:trPr>
        <w:tc>
          <w:tcPr>
            <w:tcW w:w="3031" w:type="dxa"/>
          </w:tcPr>
          <w:p w14:paraId="07FF5945" w14:textId="30EA7B31"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extemporaneous</w:t>
            </w:r>
            <w:proofErr w:type="gramEnd"/>
            <w:r w:rsidR="006C486E" w:rsidRPr="00486ED2">
              <w:rPr>
                <w:rFonts w:eastAsia="Times New Roman" w:cs="Times New Roman"/>
              </w:rPr>
              <w:t>-prep-</w:t>
            </w:r>
            <w:proofErr w:type="spellStart"/>
            <w:r w:rsidR="006C486E" w:rsidRPr="00486ED2">
              <w:rPr>
                <w:rFonts w:eastAsia="Times New Roman" w:cs="Times New Roman"/>
              </w:rPr>
              <w:t>sfp</w:t>
            </w:r>
            <w:proofErr w:type="spellEnd"/>
            <w:r w:rsidR="006C486E" w:rsidRPr="00486ED2">
              <w:rPr>
                <w:rFonts w:eastAsia="Times New Roman" w:cs="Times New Roman"/>
              </w:rPr>
              <w:t>-relationships</w:t>
            </w:r>
          </w:p>
        </w:tc>
        <w:tc>
          <w:tcPr>
            <w:tcW w:w="3031" w:type="dxa"/>
          </w:tcPr>
          <w:p w14:paraId="1AC68395" w14:textId="2B10BE6B" w:rsidR="006C486E" w:rsidRPr="00486ED2" w:rsidRDefault="006C486E" w:rsidP="006C486E">
            <w:pPr>
              <w:widowControl/>
              <w:rPr>
                <w:rFonts w:eastAsia="Times New Roman" w:cs="Times New Roman"/>
              </w:rPr>
            </w:pPr>
            <w:r w:rsidRPr="00486ED2">
              <w:rPr>
                <w:rFonts w:eastAsia="Times New Roman" w:cs="Times New Roman"/>
                <w14:ligatures w14:val="none"/>
              </w:rPr>
              <w:t>EX_PREP_SFP_RLTD_T</w:t>
            </w:r>
          </w:p>
        </w:tc>
        <w:tc>
          <w:tcPr>
            <w:tcW w:w="3031" w:type="dxa"/>
          </w:tcPr>
          <w:p w14:paraId="44B50B97"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sfp_pbs_code</w:t>
            </w:r>
            <w:proofErr w:type="spellEnd"/>
            <w:r w:rsidRPr="00486ED2">
              <w:rPr>
                <w:rFonts w:eastAsia="Times New Roman" w:cs="Times New Roman"/>
              </w:rPr>
              <w:t xml:space="preserve">, </w:t>
            </w:r>
          </w:p>
          <w:p w14:paraId="5CC02141"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ex_prep_pbs_code</w:t>
            </w:r>
            <w:proofErr w:type="spellEnd"/>
            <w:r w:rsidRPr="00486ED2">
              <w:rPr>
                <w:rFonts w:eastAsia="Times New Roman" w:cs="Times New Roman"/>
              </w:rPr>
              <w:t xml:space="preserve">, </w:t>
            </w:r>
          </w:p>
          <w:p w14:paraId="04DCEFDD" w14:textId="37C00658"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31FA0DD1" w14:textId="77777777" w:rsidTr="5031E0C0">
        <w:trPr>
          <w:trHeight w:val="465"/>
        </w:trPr>
        <w:tc>
          <w:tcPr>
            <w:tcW w:w="3031" w:type="dxa"/>
          </w:tcPr>
          <w:p w14:paraId="2CE55D0A" w14:textId="2E84D4E1"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extemporaneous</w:t>
            </w:r>
            <w:proofErr w:type="gramEnd"/>
            <w:r w:rsidR="006C486E" w:rsidRPr="00486ED2">
              <w:rPr>
                <w:rFonts w:eastAsia="Times New Roman" w:cs="Times New Roman"/>
              </w:rPr>
              <w:t>-tariffs</w:t>
            </w:r>
          </w:p>
        </w:tc>
        <w:tc>
          <w:tcPr>
            <w:tcW w:w="3031" w:type="dxa"/>
          </w:tcPr>
          <w:p w14:paraId="4245D2C9" w14:textId="18F6192F" w:rsidR="006C486E" w:rsidRPr="00486ED2" w:rsidRDefault="006C486E" w:rsidP="006C486E">
            <w:pPr>
              <w:widowControl/>
              <w:rPr>
                <w:rFonts w:eastAsia="Times New Roman" w:cs="Times New Roman"/>
              </w:rPr>
            </w:pPr>
            <w:r w:rsidRPr="00486ED2">
              <w:rPr>
                <w:rFonts w:eastAsia="Times New Roman" w:cs="Times New Roman"/>
                <w14:ligatures w14:val="none"/>
              </w:rPr>
              <w:t>EXTEMPORANEOUS_DRUG_TARIFF_T</w:t>
            </w:r>
          </w:p>
        </w:tc>
        <w:tc>
          <w:tcPr>
            <w:tcW w:w="3031" w:type="dxa"/>
          </w:tcPr>
          <w:p w14:paraId="568E748F"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7475D9F5" w14:textId="0FBCBC3F"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31640702" w14:textId="77777777" w:rsidTr="5031E0C0">
        <w:trPr>
          <w:trHeight w:val="300"/>
        </w:trPr>
        <w:tc>
          <w:tcPr>
            <w:tcW w:w="3031" w:type="dxa"/>
          </w:tcPr>
          <w:p w14:paraId="4B190B92" w14:textId="154E8789"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fees</w:t>
            </w:r>
            <w:proofErr w:type="gramEnd"/>
          </w:p>
        </w:tc>
        <w:tc>
          <w:tcPr>
            <w:tcW w:w="3031" w:type="dxa"/>
          </w:tcPr>
          <w:p w14:paraId="7983ECE3" w14:textId="4FD55C60" w:rsidR="006C486E" w:rsidRPr="00486ED2" w:rsidRDefault="006C486E" w:rsidP="006C486E">
            <w:pPr>
              <w:widowControl/>
              <w:rPr>
                <w:rFonts w:eastAsia="Times New Roman" w:cs="Times New Roman"/>
              </w:rPr>
            </w:pPr>
            <w:r w:rsidRPr="00486ED2">
              <w:rPr>
                <w:rFonts w:eastAsia="Times New Roman" w:cs="Times New Roman"/>
                <w14:ligatures w14:val="none"/>
              </w:rPr>
              <w:t>FEE_T</w:t>
            </w:r>
          </w:p>
        </w:tc>
        <w:tc>
          <w:tcPr>
            <w:tcW w:w="3031" w:type="dxa"/>
          </w:tcPr>
          <w:p w14:paraId="7E84598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285CAF77" w14:textId="174649A7"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4831180" w14:textId="77777777" w:rsidTr="5031E0C0">
        <w:trPr>
          <w:trHeight w:val="300"/>
        </w:trPr>
        <w:tc>
          <w:tcPr>
            <w:tcW w:w="3031" w:type="dxa"/>
          </w:tcPr>
          <w:p w14:paraId="27D5097F" w14:textId="00B23FA8"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indications</w:t>
            </w:r>
            <w:proofErr w:type="gramEnd"/>
          </w:p>
        </w:tc>
        <w:tc>
          <w:tcPr>
            <w:tcW w:w="3031" w:type="dxa"/>
          </w:tcPr>
          <w:p w14:paraId="4CB2D11E" w14:textId="4C79CF60" w:rsidR="006C486E" w:rsidRPr="00486ED2" w:rsidRDefault="006C486E" w:rsidP="006C486E">
            <w:pPr>
              <w:widowControl/>
              <w:rPr>
                <w:rFonts w:eastAsia="Times New Roman" w:cs="Times New Roman"/>
              </w:rPr>
            </w:pPr>
            <w:r w:rsidRPr="00486ED2">
              <w:rPr>
                <w:rFonts w:eastAsia="Times New Roman" w:cs="Times New Roman"/>
                <w14:ligatures w14:val="none"/>
              </w:rPr>
              <w:t>INDICATION_T</w:t>
            </w:r>
          </w:p>
        </w:tc>
        <w:tc>
          <w:tcPr>
            <w:tcW w:w="3031" w:type="dxa"/>
          </w:tcPr>
          <w:p w14:paraId="2CF3927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indication_prescribing_txt_id</w:t>
            </w:r>
            <w:proofErr w:type="spellEnd"/>
            <w:r w:rsidRPr="00486ED2">
              <w:rPr>
                <w:rFonts w:eastAsia="Times New Roman" w:cs="Times New Roman"/>
              </w:rPr>
              <w:t xml:space="preserve">, </w:t>
            </w:r>
          </w:p>
          <w:p w14:paraId="55AA484D" w14:textId="2C0DEAC0"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1F6ACF8" w14:textId="77777777" w:rsidTr="5031E0C0">
        <w:trPr>
          <w:trHeight w:val="300"/>
        </w:trPr>
        <w:tc>
          <w:tcPr>
            <w:tcW w:w="3031" w:type="dxa"/>
          </w:tcPr>
          <w:p w14:paraId="31915859" w14:textId="3B76D0F6"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w:t>
            </w:r>
            <w:proofErr w:type="spellStart"/>
            <w:r w:rsidR="006C486E" w:rsidRPr="00486ED2">
              <w:rPr>
                <w:rFonts w:eastAsia="Times New Roman" w:cs="Times New Roman"/>
              </w:rPr>
              <w:t>atc</w:t>
            </w:r>
            <w:proofErr w:type="spellEnd"/>
            <w:r w:rsidR="006C486E" w:rsidRPr="00486ED2">
              <w:rPr>
                <w:rFonts w:eastAsia="Times New Roman" w:cs="Times New Roman"/>
              </w:rPr>
              <w:t>-relationships</w:t>
            </w:r>
          </w:p>
        </w:tc>
        <w:tc>
          <w:tcPr>
            <w:tcW w:w="3031" w:type="dxa"/>
          </w:tcPr>
          <w:p w14:paraId="2DDC009B" w14:textId="02A90666" w:rsidR="006C486E" w:rsidRPr="00486ED2" w:rsidRDefault="006C486E" w:rsidP="006C486E">
            <w:pPr>
              <w:widowControl/>
              <w:rPr>
                <w:rFonts w:eastAsia="Times New Roman" w:cs="Times New Roman"/>
              </w:rPr>
            </w:pPr>
            <w:r w:rsidRPr="00486ED2">
              <w:rPr>
                <w:rFonts w:eastAsia="Times New Roman" w:cs="Times New Roman"/>
                <w14:ligatures w14:val="none"/>
              </w:rPr>
              <w:t>ITEM_ATC_RLTD_T</w:t>
            </w:r>
          </w:p>
        </w:tc>
        <w:tc>
          <w:tcPr>
            <w:tcW w:w="3031" w:type="dxa"/>
          </w:tcPr>
          <w:p w14:paraId="3CA7BFA9"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atc_code</w:t>
            </w:r>
            <w:proofErr w:type="spellEnd"/>
            <w:r w:rsidRPr="00486ED2">
              <w:rPr>
                <w:rFonts w:eastAsia="Times New Roman" w:cs="Times New Roman"/>
              </w:rPr>
              <w:t xml:space="preserve">, </w:t>
            </w:r>
          </w:p>
          <w:p w14:paraId="195D565D"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15B513B4" w14:textId="0A7082FA"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2660650" w14:textId="77777777" w:rsidTr="5031E0C0">
        <w:trPr>
          <w:trHeight w:val="300"/>
        </w:trPr>
        <w:tc>
          <w:tcPr>
            <w:tcW w:w="3031" w:type="dxa"/>
          </w:tcPr>
          <w:p w14:paraId="4AFD709B" w14:textId="583B4C73"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-dispensing-rule-relationships</w:t>
            </w:r>
          </w:p>
        </w:tc>
        <w:tc>
          <w:tcPr>
            <w:tcW w:w="3031" w:type="dxa"/>
          </w:tcPr>
          <w:p w14:paraId="1BE934BB" w14:textId="6D8A8553" w:rsidR="006C486E" w:rsidRPr="00486ED2" w:rsidRDefault="006C486E" w:rsidP="006C486E">
            <w:pPr>
              <w:widowControl/>
              <w:rPr>
                <w:rFonts w:eastAsia="Times New Roman" w:cs="Times New Roman"/>
              </w:rPr>
            </w:pPr>
            <w:r w:rsidRPr="00486ED2">
              <w:rPr>
                <w:rFonts w:eastAsia="Times New Roman" w:cs="Times New Roman"/>
                <w14:ligatures w14:val="none"/>
              </w:rPr>
              <w:t>ITEM_DISPENSING_RULE_RLTD_T</w:t>
            </w:r>
          </w:p>
        </w:tc>
        <w:tc>
          <w:tcPr>
            <w:tcW w:w="3031" w:type="dxa"/>
          </w:tcPr>
          <w:p w14:paraId="08A58D0D"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532ACD2C"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dispensing_rule_reference</w:t>
            </w:r>
            <w:proofErr w:type="spellEnd"/>
            <w:r w:rsidRPr="00486ED2">
              <w:rPr>
                <w:rFonts w:eastAsia="Times New Roman" w:cs="Times New Roman"/>
              </w:rPr>
              <w:t>,</w:t>
            </w:r>
          </w:p>
          <w:p w14:paraId="77968D4A" w14:textId="40FC6CE4"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1E395FF5" w14:textId="77777777" w:rsidTr="5031E0C0">
        <w:trPr>
          <w:trHeight w:val="300"/>
        </w:trPr>
        <w:tc>
          <w:tcPr>
            <w:tcW w:w="3031" w:type="dxa"/>
          </w:tcPr>
          <w:p w14:paraId="1E751759" w14:textId="75F0C4DF"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-organisation-relationships</w:t>
            </w:r>
          </w:p>
        </w:tc>
        <w:tc>
          <w:tcPr>
            <w:tcW w:w="3031" w:type="dxa"/>
          </w:tcPr>
          <w:p w14:paraId="2278F722" w14:textId="28DB8451" w:rsidR="006C486E" w:rsidRPr="00486ED2" w:rsidRDefault="006C486E" w:rsidP="006C486E">
            <w:pPr>
              <w:widowControl/>
              <w:rPr>
                <w:rFonts w:eastAsia="Times New Roman" w:cs="Times New Roman"/>
              </w:rPr>
            </w:pPr>
            <w:r w:rsidRPr="00486ED2">
              <w:rPr>
                <w:rFonts w:eastAsia="Times New Roman" w:cs="Times New Roman"/>
                <w14:ligatures w14:val="none"/>
              </w:rPr>
              <w:t>ITEM_ORGANISATION_RLTD_T</w:t>
            </w:r>
          </w:p>
        </w:tc>
        <w:tc>
          <w:tcPr>
            <w:tcW w:w="3031" w:type="dxa"/>
          </w:tcPr>
          <w:p w14:paraId="64BF78E1"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7F8684DD" w14:textId="4BD47349" w:rsidR="006C486E" w:rsidRPr="00486ED2" w:rsidRDefault="00F12BEB" w:rsidP="006C486E">
            <w:pPr>
              <w:widowControl/>
            </w:pPr>
            <w:proofErr w:type="spellStart"/>
            <w:r w:rsidRPr="00486ED2">
              <w:rPr>
                <w:rFonts w:eastAsia="Times New Roman" w:cs="Times New Roman"/>
              </w:rPr>
              <w:t>organisation_id</w:t>
            </w:r>
            <w:proofErr w:type="spellEnd"/>
            <w:r w:rsidRPr="00486ED2">
              <w:rPr>
                <w:rFonts w:eastAsia="Times New Roman" w:cs="Times New Roman"/>
              </w:rPr>
              <w:t xml:space="preserve">, </w:t>
            </w:r>
          </w:p>
          <w:p w14:paraId="21E202C1" w14:textId="10EA4CA7"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06F72742" w14:textId="77777777" w:rsidTr="5031E0C0">
        <w:trPr>
          <w:trHeight w:val="300"/>
        </w:trPr>
        <w:tc>
          <w:tcPr>
            <w:tcW w:w="3031" w:type="dxa"/>
          </w:tcPr>
          <w:p w14:paraId="34D13FFF" w14:textId="30BD8AD6"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-prescribing-text-relationships</w:t>
            </w:r>
          </w:p>
        </w:tc>
        <w:tc>
          <w:tcPr>
            <w:tcW w:w="3031" w:type="dxa"/>
          </w:tcPr>
          <w:p w14:paraId="4E014B91" w14:textId="03FDD2B5" w:rsidR="006C486E" w:rsidRPr="00486ED2" w:rsidRDefault="006C486E" w:rsidP="006C486E">
            <w:pPr>
              <w:widowControl/>
              <w:rPr>
                <w:rFonts w:eastAsia="Times New Roman" w:cs="Times New Roman"/>
              </w:rPr>
            </w:pPr>
            <w:r w:rsidRPr="00486ED2">
              <w:rPr>
                <w:rFonts w:eastAsia="Times New Roman" w:cs="Times New Roman"/>
                <w14:ligatures w14:val="none"/>
              </w:rPr>
              <w:t>ITEM_PRESCRIBING_TXT_RLTD_T</w:t>
            </w:r>
          </w:p>
        </w:tc>
        <w:tc>
          <w:tcPr>
            <w:tcW w:w="3031" w:type="dxa"/>
          </w:tcPr>
          <w:p w14:paraId="67914A1C"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3539CAA7" w14:textId="103BD165" w:rsidR="006C486E" w:rsidRPr="00486ED2" w:rsidRDefault="00F12BEB" w:rsidP="006C486E">
            <w:pPr>
              <w:widowControl/>
            </w:pPr>
            <w:proofErr w:type="spellStart"/>
            <w:r w:rsidRPr="00486ED2">
              <w:rPr>
                <w:rFonts w:eastAsia="Times New Roman" w:cs="Times New Roman"/>
              </w:rPr>
              <w:t>prescribing_txt_id</w:t>
            </w:r>
            <w:proofErr w:type="spellEnd"/>
            <w:r w:rsidRPr="00486ED2">
              <w:rPr>
                <w:rFonts w:eastAsia="Times New Roman" w:cs="Times New Roman"/>
              </w:rPr>
              <w:t xml:space="preserve">, </w:t>
            </w:r>
          </w:p>
          <w:p w14:paraId="12DAA2E4" w14:textId="1720CBDC"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493A3E42" w14:textId="77777777" w:rsidTr="5031E0C0">
        <w:trPr>
          <w:trHeight w:val="300"/>
        </w:trPr>
        <w:tc>
          <w:tcPr>
            <w:tcW w:w="3031" w:type="dxa"/>
          </w:tcPr>
          <w:p w14:paraId="161E5367" w14:textId="7283F5E7" w:rsidR="006C486E" w:rsidRPr="00486ED2" w:rsidRDefault="00D721CE" w:rsidP="006C486E">
            <w:pPr>
              <w:widowControl/>
              <w:spacing w:line="256" w:lineRule="auto"/>
              <w:rPr>
                <w:kern w:val="2"/>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-pricing-events</w:t>
            </w:r>
          </w:p>
        </w:tc>
        <w:tc>
          <w:tcPr>
            <w:tcW w:w="3031" w:type="dxa"/>
          </w:tcPr>
          <w:p w14:paraId="4F9E516B" w14:textId="551CF150" w:rsidR="006C486E" w:rsidRPr="00486ED2" w:rsidRDefault="004A7D93" w:rsidP="006C486E">
            <w:pPr>
              <w:widowControl/>
              <w:rPr>
                <w:rFonts w:eastAsia="Times New Roman" w:cs="Times New Roman"/>
              </w:rPr>
            </w:pPr>
            <w:r w:rsidRPr="00486ED2">
              <w:rPr>
                <w:rFonts w:eastAsia="Times New Roman" w:cs="Times New Roman"/>
              </w:rPr>
              <w:t>ITEM_PRICING_EVENT</w:t>
            </w:r>
          </w:p>
        </w:tc>
        <w:tc>
          <w:tcPr>
            <w:tcW w:w="3031" w:type="dxa"/>
          </w:tcPr>
          <w:p w14:paraId="45D7F6F0"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4E4324E2" w14:textId="4BD502C4"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63389EA6" w14:textId="77777777" w:rsidTr="5031E0C0">
        <w:trPr>
          <w:trHeight w:val="300"/>
        </w:trPr>
        <w:tc>
          <w:tcPr>
            <w:tcW w:w="3031" w:type="dxa"/>
          </w:tcPr>
          <w:p w14:paraId="79172480" w14:textId="4B7D87AB"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-restriction-relationships</w:t>
            </w:r>
          </w:p>
        </w:tc>
        <w:tc>
          <w:tcPr>
            <w:tcW w:w="3031" w:type="dxa"/>
          </w:tcPr>
          <w:p w14:paraId="63BEB619" w14:textId="785A1D9D" w:rsidR="006C486E" w:rsidRPr="00486ED2" w:rsidRDefault="006C486E" w:rsidP="006C486E">
            <w:pPr>
              <w:widowControl/>
              <w:spacing w:line="256" w:lineRule="auto"/>
              <w:rPr>
                <w:kern w:val="2"/>
              </w:rPr>
            </w:pPr>
            <w:r w:rsidRPr="00486ED2">
              <w:rPr>
                <w:rFonts w:eastAsia="Times New Roman" w:cs="Times New Roman"/>
                <w:kern w:val="2"/>
              </w:rPr>
              <w:t>ITEM_RESTRICTION_RLTD_T</w:t>
            </w:r>
          </w:p>
        </w:tc>
        <w:tc>
          <w:tcPr>
            <w:tcW w:w="3031" w:type="dxa"/>
          </w:tcPr>
          <w:p w14:paraId="0D5401D4" w14:textId="77777777" w:rsidR="006D05B0" w:rsidRPr="00486ED2" w:rsidRDefault="00F12BEB" w:rsidP="006C486E">
            <w:pPr>
              <w:widowControl/>
              <w:rPr>
                <w:rFonts w:eastAsia="Times New Roman" w:cs="Times New Roman"/>
              </w:rPr>
            </w:pPr>
            <w:r w:rsidRPr="00486ED2">
              <w:rPr>
                <w:rFonts w:eastAsia="Times New Roman" w:cs="Times New Roman"/>
              </w:rPr>
              <w:t xml:space="preserve">res_code, </w:t>
            </w:r>
          </w:p>
          <w:p w14:paraId="4FF6E6DE"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32823FE9" w14:textId="6AD6DD5B"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99313E9" w14:textId="77777777" w:rsidTr="5031E0C0">
        <w:trPr>
          <w:trHeight w:val="300"/>
        </w:trPr>
        <w:tc>
          <w:tcPr>
            <w:tcW w:w="3031" w:type="dxa"/>
          </w:tcPr>
          <w:p w14:paraId="0AA86F0F" w14:textId="29CA8290"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items</w:t>
            </w:r>
            <w:proofErr w:type="gramEnd"/>
          </w:p>
        </w:tc>
        <w:tc>
          <w:tcPr>
            <w:tcW w:w="3031" w:type="dxa"/>
          </w:tcPr>
          <w:p w14:paraId="70F45EDF" w14:textId="4DBCDC71" w:rsidR="006C486E" w:rsidRPr="00486ED2" w:rsidRDefault="006C486E" w:rsidP="006C486E">
            <w:pPr>
              <w:widowControl/>
              <w:rPr>
                <w:rFonts w:eastAsia="Times New Roman" w:cs="Times New Roman"/>
              </w:rPr>
            </w:pPr>
            <w:r w:rsidRPr="00486ED2">
              <w:rPr>
                <w:rFonts w:eastAsia="Times New Roman" w:cs="Times New Roman"/>
                <w14:ligatures w14:val="none"/>
              </w:rPr>
              <w:t>ITEM_T</w:t>
            </w:r>
          </w:p>
        </w:tc>
        <w:tc>
          <w:tcPr>
            <w:tcW w:w="3031" w:type="dxa"/>
          </w:tcPr>
          <w:p w14:paraId="7C539C38" w14:textId="77777777" w:rsidR="006D05B0" w:rsidRPr="00486ED2" w:rsidRDefault="00F12BEB" w:rsidP="5031E0C0">
            <w:pPr>
              <w:widowControl/>
              <w:ind w:right="720"/>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1BE5CE09" w14:textId="4E03A166"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51B6B89F" w14:textId="77777777" w:rsidTr="5031E0C0">
        <w:trPr>
          <w:trHeight w:val="300"/>
        </w:trPr>
        <w:tc>
          <w:tcPr>
            <w:tcW w:w="3031" w:type="dxa"/>
          </w:tcPr>
          <w:p w14:paraId="6DB3FD22" w14:textId="58FFA72D"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markup</w:t>
            </w:r>
            <w:proofErr w:type="gramEnd"/>
            <w:r w:rsidR="006C486E" w:rsidRPr="00486ED2">
              <w:rPr>
                <w:rFonts w:eastAsia="Times New Roman" w:cs="Times New Roman"/>
              </w:rPr>
              <w:t>-bands</w:t>
            </w:r>
          </w:p>
        </w:tc>
        <w:tc>
          <w:tcPr>
            <w:tcW w:w="3031" w:type="dxa"/>
          </w:tcPr>
          <w:p w14:paraId="2AF68A34" w14:textId="321FE9DD"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MARKUP_BAND_T</w:t>
            </w:r>
          </w:p>
        </w:tc>
        <w:tc>
          <w:tcPr>
            <w:tcW w:w="3031" w:type="dxa"/>
          </w:tcPr>
          <w:p w14:paraId="3525F1A3" w14:textId="5F71576E"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59F87D79" w14:textId="74D8D938" w:rsidR="006C486E" w:rsidRPr="00486ED2" w:rsidRDefault="00F12BEB" w:rsidP="08FF5EB7">
            <w:pPr>
              <w:widowControl/>
              <w:rPr>
                <w:rFonts w:eastAsia="Times New Roman" w:cs="Times New Roman"/>
              </w:rPr>
            </w:pPr>
            <w:proofErr w:type="spellStart"/>
            <w:r w:rsidRPr="00486ED2">
              <w:rPr>
                <w:rFonts w:eastAsia="Times New Roman" w:cs="Times New Roman"/>
              </w:rPr>
              <w:t>dispensing_rule_mnem</w:t>
            </w:r>
            <w:proofErr w:type="spellEnd"/>
            <w:r w:rsidRPr="00486ED2">
              <w:rPr>
                <w:rFonts w:eastAsia="Times New Roman" w:cs="Times New Roman"/>
              </w:rPr>
              <w:t xml:space="preserve">, </w:t>
            </w:r>
          </w:p>
          <w:p w14:paraId="7ACBDCAE" w14:textId="31480D89" w:rsidR="006C486E" w:rsidRPr="00486ED2" w:rsidRDefault="00F12BEB" w:rsidP="006C486E">
            <w:pPr>
              <w:widowControl/>
              <w:rPr>
                <w:rFonts w:eastAsia="Times New Roman" w:cs="Times New Roman"/>
              </w:rPr>
            </w:pPr>
            <w:proofErr w:type="spellStart"/>
            <w:r w:rsidRPr="00486ED2">
              <w:rPr>
                <w:rFonts w:eastAsia="Times New Roman" w:cs="Times New Roman"/>
              </w:rPr>
              <w:lastRenderedPageBreak/>
              <w:t>schedule_code</w:t>
            </w:r>
            <w:proofErr w:type="spellEnd"/>
          </w:p>
        </w:tc>
      </w:tr>
      <w:tr w:rsidR="00486ED2" w:rsidRPr="00486ED2" w14:paraId="60368C05" w14:textId="77777777" w:rsidTr="5031E0C0">
        <w:trPr>
          <w:trHeight w:val="300"/>
        </w:trPr>
        <w:tc>
          <w:tcPr>
            <w:tcW w:w="3031" w:type="dxa"/>
          </w:tcPr>
          <w:p w14:paraId="40973A6D" w14:textId="62BD5385"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lastRenderedPageBreak/>
              <w:t>/</w:t>
            </w:r>
            <w:proofErr w:type="spellStart"/>
            <w:proofErr w:type="gramStart"/>
            <w:r w:rsidR="006C486E" w:rsidRPr="00486ED2">
              <w:rPr>
                <w:rFonts w:eastAsia="Times New Roman" w:cs="Times New Roman"/>
              </w:rPr>
              <w:t>organisations</w:t>
            </w:r>
            <w:proofErr w:type="spellEnd"/>
            <w:proofErr w:type="gramEnd"/>
          </w:p>
        </w:tc>
        <w:tc>
          <w:tcPr>
            <w:tcW w:w="3031" w:type="dxa"/>
          </w:tcPr>
          <w:p w14:paraId="63EB03C2" w14:textId="0CE89BC6"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ORGANISATION_T</w:t>
            </w:r>
          </w:p>
        </w:tc>
        <w:tc>
          <w:tcPr>
            <w:tcW w:w="3031" w:type="dxa"/>
          </w:tcPr>
          <w:p w14:paraId="44EDF701" w14:textId="2D0EFC7C" w:rsidR="006C486E" w:rsidRPr="00486ED2" w:rsidRDefault="00F12BEB" w:rsidP="006C486E">
            <w:pPr>
              <w:widowControl/>
            </w:pPr>
            <w:proofErr w:type="spellStart"/>
            <w:r w:rsidRPr="00486ED2">
              <w:rPr>
                <w:rFonts w:eastAsia="Times New Roman" w:cs="Times New Roman"/>
              </w:rPr>
              <w:t>organisation_id</w:t>
            </w:r>
            <w:proofErr w:type="spellEnd"/>
            <w:r w:rsidRPr="00486ED2">
              <w:rPr>
                <w:rFonts w:eastAsia="Times New Roman" w:cs="Times New Roman"/>
              </w:rPr>
              <w:t xml:space="preserve">, </w:t>
            </w:r>
          </w:p>
          <w:p w14:paraId="460F2721" w14:textId="54343D28"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3E05AD4C" w14:textId="77777777" w:rsidTr="5031E0C0">
        <w:trPr>
          <w:trHeight w:val="300"/>
        </w:trPr>
        <w:tc>
          <w:tcPr>
            <w:tcW w:w="3031" w:type="dxa"/>
          </w:tcPr>
          <w:p w14:paraId="5DE36B49" w14:textId="1439FDEB"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parameters</w:t>
            </w:r>
            <w:proofErr w:type="gramEnd"/>
          </w:p>
        </w:tc>
        <w:tc>
          <w:tcPr>
            <w:tcW w:w="3031" w:type="dxa"/>
          </w:tcPr>
          <w:p w14:paraId="13F951CA" w14:textId="06D67CB9"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PARAMETER_T</w:t>
            </w:r>
          </w:p>
        </w:tc>
        <w:tc>
          <w:tcPr>
            <w:tcW w:w="3031" w:type="dxa"/>
          </w:tcPr>
          <w:p w14:paraId="4B934F51" w14:textId="40A046DC" w:rsidR="006C486E" w:rsidRPr="00486ED2" w:rsidRDefault="00F12BEB" w:rsidP="006C486E">
            <w:pPr>
              <w:widowControl/>
            </w:pPr>
            <w:proofErr w:type="spellStart"/>
            <w:r w:rsidRPr="00486ED2">
              <w:rPr>
                <w:rFonts w:eastAsia="Times New Roman" w:cs="Times New Roman"/>
              </w:rPr>
              <w:t>parameter_prescribing_txt_id</w:t>
            </w:r>
            <w:proofErr w:type="spellEnd"/>
            <w:r w:rsidRPr="00486ED2">
              <w:rPr>
                <w:rFonts w:eastAsia="Times New Roman" w:cs="Times New Roman"/>
              </w:rPr>
              <w:t xml:space="preserve">, </w:t>
            </w:r>
          </w:p>
          <w:p w14:paraId="62217B7F" w14:textId="66FE641A"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3769267B" w14:textId="77777777" w:rsidTr="5031E0C0">
        <w:trPr>
          <w:trHeight w:val="300"/>
        </w:trPr>
        <w:tc>
          <w:tcPr>
            <w:tcW w:w="3031" w:type="dxa"/>
          </w:tcPr>
          <w:p w14:paraId="2A96B214" w14:textId="0FE957BE"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prescribing</w:t>
            </w:r>
            <w:proofErr w:type="gramEnd"/>
            <w:r w:rsidR="006C486E" w:rsidRPr="00486ED2">
              <w:rPr>
                <w:rFonts w:eastAsia="Times New Roman" w:cs="Times New Roman"/>
              </w:rPr>
              <w:t>-texts</w:t>
            </w:r>
          </w:p>
        </w:tc>
        <w:tc>
          <w:tcPr>
            <w:tcW w:w="3031" w:type="dxa"/>
          </w:tcPr>
          <w:p w14:paraId="45BF86BA" w14:textId="77645E6F"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PRESCRIBING_TXT_T</w:t>
            </w:r>
          </w:p>
        </w:tc>
        <w:tc>
          <w:tcPr>
            <w:tcW w:w="3031" w:type="dxa"/>
          </w:tcPr>
          <w:p w14:paraId="5337A512" w14:textId="7AE312AF" w:rsidR="006C486E" w:rsidRPr="00486ED2" w:rsidRDefault="00F12BEB" w:rsidP="006C486E">
            <w:pPr>
              <w:widowControl/>
            </w:pPr>
            <w:proofErr w:type="spellStart"/>
            <w:r w:rsidRPr="00486ED2">
              <w:rPr>
                <w:rFonts w:eastAsia="Times New Roman" w:cs="Times New Roman"/>
              </w:rPr>
              <w:t>prescribing_txt_id</w:t>
            </w:r>
            <w:proofErr w:type="spellEnd"/>
            <w:r w:rsidRPr="00486ED2">
              <w:rPr>
                <w:rFonts w:eastAsia="Times New Roman" w:cs="Times New Roman"/>
              </w:rPr>
              <w:t xml:space="preserve">, </w:t>
            </w:r>
          </w:p>
          <w:p w14:paraId="16F859CD" w14:textId="602862D8"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BD6BDF" w:rsidRPr="00486ED2" w14:paraId="7E60B175" w14:textId="77777777" w:rsidTr="5031E0C0">
        <w:trPr>
          <w:trHeight w:val="300"/>
        </w:trPr>
        <w:tc>
          <w:tcPr>
            <w:tcW w:w="3031" w:type="dxa"/>
          </w:tcPr>
          <w:p w14:paraId="19875304" w14:textId="7FB423C7" w:rsidR="00BD6BDF" w:rsidRPr="00486ED2" w:rsidRDefault="00BD6BDF" w:rsidP="00BD6BDF">
            <w:pPr>
              <w:widowControl/>
              <w:spacing w:line="256" w:lineRule="auto"/>
              <w:rPr>
                <w:rFonts w:eastAsia="Times New Roman" w:cs="Times New Roman"/>
              </w:rPr>
            </w:pPr>
            <w:r w:rsidRPr="00340451">
              <w:t>/</w:t>
            </w:r>
            <w:proofErr w:type="gramStart"/>
            <w:r w:rsidRPr="00340451">
              <w:t>prescribers</w:t>
            </w:r>
            <w:proofErr w:type="gramEnd"/>
          </w:p>
        </w:tc>
        <w:tc>
          <w:tcPr>
            <w:tcW w:w="3031" w:type="dxa"/>
          </w:tcPr>
          <w:p w14:paraId="7788762C" w14:textId="3CCD8201" w:rsidR="00BD6BDF" w:rsidRPr="00486ED2" w:rsidRDefault="00BD6BDF" w:rsidP="00BD6BDF">
            <w:pPr>
              <w:widowControl/>
              <w:spacing w:line="256" w:lineRule="auto"/>
              <w:rPr>
                <w:rFonts w:eastAsia="Times New Roman" w:cs="Times New Roman"/>
                <w:kern w:val="2"/>
              </w:rPr>
            </w:pPr>
            <w:r w:rsidRPr="00340451">
              <w:t>PRESCRIBER_T</w:t>
            </w:r>
          </w:p>
        </w:tc>
        <w:tc>
          <w:tcPr>
            <w:tcW w:w="3031" w:type="dxa"/>
          </w:tcPr>
          <w:p w14:paraId="492A7F41" w14:textId="33012BD1" w:rsidR="00BD6BDF" w:rsidRPr="00486ED2" w:rsidRDefault="00BD6BDF" w:rsidP="00BD6BDF">
            <w:pPr>
              <w:widowControl/>
              <w:rPr>
                <w:rFonts w:eastAsia="Times New Roman" w:cs="Times New Roman"/>
              </w:rPr>
            </w:pPr>
            <w:proofErr w:type="spellStart"/>
            <w:r w:rsidRPr="00340451">
              <w:t>pbs_code</w:t>
            </w:r>
            <w:proofErr w:type="spellEnd"/>
            <w:r w:rsidRPr="00340451">
              <w:t xml:space="preserve">, </w:t>
            </w:r>
          </w:p>
        </w:tc>
      </w:tr>
      <w:tr w:rsidR="00486ED2" w:rsidRPr="00486ED2" w14:paraId="294FE99E" w14:textId="77777777" w:rsidTr="5031E0C0">
        <w:trPr>
          <w:trHeight w:val="300"/>
        </w:trPr>
        <w:tc>
          <w:tcPr>
            <w:tcW w:w="3031" w:type="dxa"/>
          </w:tcPr>
          <w:p w14:paraId="4B91778D" w14:textId="05D7DF55"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program</w:t>
            </w:r>
            <w:proofErr w:type="gramEnd"/>
            <w:r w:rsidR="006C486E" w:rsidRPr="00486ED2">
              <w:rPr>
                <w:rFonts w:eastAsia="Times New Roman" w:cs="Times New Roman"/>
              </w:rPr>
              <w:t>-dispensing-rules</w:t>
            </w:r>
          </w:p>
        </w:tc>
        <w:tc>
          <w:tcPr>
            <w:tcW w:w="3031" w:type="dxa"/>
          </w:tcPr>
          <w:p w14:paraId="2F52964F" w14:textId="11263BF7"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PROGRAM_DISPENSING_RULE_T</w:t>
            </w:r>
          </w:p>
        </w:tc>
        <w:tc>
          <w:tcPr>
            <w:tcW w:w="3031" w:type="dxa"/>
          </w:tcPr>
          <w:p w14:paraId="1B41BA8C" w14:textId="7879CB4E"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1107EF9F" w14:textId="2745DDD4" w:rsidR="006C486E" w:rsidRPr="00486ED2" w:rsidRDefault="00F12BEB" w:rsidP="08FF5EB7">
            <w:pPr>
              <w:widowControl/>
              <w:rPr>
                <w:rFonts w:eastAsia="Times New Roman" w:cs="Times New Roman"/>
              </w:rPr>
            </w:pPr>
            <w:proofErr w:type="spellStart"/>
            <w:r w:rsidRPr="00486ED2">
              <w:rPr>
                <w:rFonts w:eastAsia="Times New Roman" w:cs="Times New Roman"/>
              </w:rPr>
              <w:t>dispensing_rule_mnem</w:t>
            </w:r>
            <w:proofErr w:type="spellEnd"/>
            <w:r w:rsidRPr="00486ED2">
              <w:rPr>
                <w:rFonts w:eastAsia="Times New Roman" w:cs="Times New Roman"/>
              </w:rPr>
              <w:t xml:space="preserve">, </w:t>
            </w:r>
          </w:p>
          <w:p w14:paraId="76A84156" w14:textId="5FA37651"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13DF3408" w14:textId="77777777" w:rsidTr="5031E0C0">
        <w:trPr>
          <w:trHeight w:val="300"/>
        </w:trPr>
        <w:tc>
          <w:tcPr>
            <w:tcW w:w="3031" w:type="dxa"/>
          </w:tcPr>
          <w:p w14:paraId="337AE235" w14:textId="459F620C"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programs</w:t>
            </w:r>
            <w:proofErr w:type="gramEnd"/>
          </w:p>
        </w:tc>
        <w:tc>
          <w:tcPr>
            <w:tcW w:w="3031" w:type="dxa"/>
          </w:tcPr>
          <w:p w14:paraId="3BC34D54" w14:textId="71DD9940"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PROGRAM_T</w:t>
            </w:r>
          </w:p>
        </w:tc>
        <w:tc>
          <w:tcPr>
            <w:tcW w:w="3031" w:type="dxa"/>
          </w:tcPr>
          <w:p w14:paraId="6CC300D2" w14:textId="79943D1C"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2FF96A53" w14:textId="46FEAAFC"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655E09CF" w14:textId="77777777" w:rsidTr="5031E0C0">
        <w:trPr>
          <w:trHeight w:val="300"/>
        </w:trPr>
        <w:tc>
          <w:tcPr>
            <w:tcW w:w="3031" w:type="dxa"/>
          </w:tcPr>
          <w:p w14:paraId="36ADE203" w14:textId="0E8BC195"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restriction</w:t>
            </w:r>
            <w:proofErr w:type="gramEnd"/>
            <w:r w:rsidR="006C486E" w:rsidRPr="00486ED2">
              <w:rPr>
                <w:rFonts w:eastAsia="Times New Roman" w:cs="Times New Roman"/>
              </w:rPr>
              <w:t>-prescribing-text-relationships</w:t>
            </w:r>
          </w:p>
        </w:tc>
        <w:tc>
          <w:tcPr>
            <w:tcW w:w="3031" w:type="dxa"/>
          </w:tcPr>
          <w:p w14:paraId="0B857E41" w14:textId="4B42B044" w:rsidR="006C486E" w:rsidRPr="00486ED2" w:rsidRDefault="006C486E" w:rsidP="006C486E">
            <w:pPr>
              <w:widowControl/>
              <w:rPr>
                <w:rFonts w:eastAsia="Times New Roman" w:cs="Times New Roman"/>
              </w:rPr>
            </w:pPr>
            <w:r w:rsidRPr="00486ED2">
              <w:rPr>
                <w:rFonts w:eastAsia="Times New Roman" w:cs="Times New Roman"/>
                <w14:ligatures w14:val="none"/>
              </w:rPr>
              <w:t>RSTRCTN_PRSCRBNG_TXT_RLTD_T</w:t>
            </w:r>
          </w:p>
        </w:tc>
        <w:tc>
          <w:tcPr>
            <w:tcW w:w="3031" w:type="dxa"/>
          </w:tcPr>
          <w:p w14:paraId="478BA548" w14:textId="77777777" w:rsidR="006D05B0" w:rsidRPr="00486ED2" w:rsidRDefault="00F12BEB" w:rsidP="006C486E">
            <w:pPr>
              <w:widowControl/>
              <w:rPr>
                <w:rFonts w:eastAsia="Times New Roman" w:cs="Times New Roman"/>
              </w:rPr>
            </w:pPr>
            <w:r w:rsidRPr="00486ED2">
              <w:rPr>
                <w:rFonts w:eastAsia="Times New Roman" w:cs="Times New Roman"/>
              </w:rPr>
              <w:t xml:space="preserve">res_code, </w:t>
            </w:r>
          </w:p>
          <w:p w14:paraId="1E0F765F" w14:textId="3812FB2A" w:rsidR="006C486E" w:rsidRPr="00486ED2" w:rsidRDefault="00F12BEB" w:rsidP="006C486E">
            <w:pPr>
              <w:widowControl/>
            </w:pPr>
            <w:proofErr w:type="spellStart"/>
            <w:r w:rsidRPr="00486ED2">
              <w:rPr>
                <w:rFonts w:eastAsia="Times New Roman" w:cs="Times New Roman"/>
              </w:rPr>
              <w:t>prescribing_text_id</w:t>
            </w:r>
            <w:proofErr w:type="spellEnd"/>
            <w:r w:rsidRPr="00486ED2">
              <w:rPr>
                <w:rFonts w:eastAsia="Times New Roman" w:cs="Times New Roman"/>
              </w:rPr>
              <w:t xml:space="preserve">, </w:t>
            </w:r>
          </w:p>
          <w:p w14:paraId="7AB5BF00" w14:textId="32E82C83"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BD6BDF" w:rsidRPr="00486ED2" w14:paraId="1ACB05D1" w14:textId="77777777" w:rsidTr="0035764B">
        <w:trPr>
          <w:trHeight w:val="300"/>
        </w:trPr>
        <w:tc>
          <w:tcPr>
            <w:tcW w:w="3031" w:type="dxa"/>
          </w:tcPr>
          <w:p w14:paraId="5CE26C36" w14:textId="77777777" w:rsidR="00BD6BDF" w:rsidRPr="00486ED2" w:rsidRDefault="00BD6BDF" w:rsidP="0035764B">
            <w:pPr>
              <w:widowControl/>
              <w:spacing w:line="256" w:lineRule="auto"/>
              <w:rPr>
                <w:rFonts w:eastAsia="Times New Roman" w:cs="Times New Roman"/>
                <w:kern w:val="2"/>
              </w:rPr>
            </w:pPr>
            <w:r w:rsidRPr="00486ED2">
              <w:rPr>
                <w:rFonts w:eastAsia="Times New Roman" w:cs="Times New Roman"/>
              </w:rPr>
              <w:t>/</w:t>
            </w:r>
            <w:proofErr w:type="gramStart"/>
            <w:r w:rsidRPr="00486ED2">
              <w:rPr>
                <w:rFonts w:eastAsia="Times New Roman" w:cs="Times New Roman"/>
              </w:rPr>
              <w:t>restrictions</w:t>
            </w:r>
            <w:proofErr w:type="gramEnd"/>
          </w:p>
        </w:tc>
        <w:tc>
          <w:tcPr>
            <w:tcW w:w="3031" w:type="dxa"/>
          </w:tcPr>
          <w:p w14:paraId="755E2D27" w14:textId="77777777" w:rsidR="00BD6BDF" w:rsidRPr="00486ED2" w:rsidRDefault="00BD6BDF" w:rsidP="0035764B">
            <w:pPr>
              <w:widowControl/>
              <w:spacing w:line="256" w:lineRule="auto"/>
              <w:rPr>
                <w:rFonts w:eastAsia="Times New Roman" w:cs="Times New Roman"/>
              </w:rPr>
            </w:pPr>
            <w:r w:rsidRPr="00486ED2">
              <w:rPr>
                <w:rFonts w:eastAsia="Times New Roman" w:cs="Times New Roman"/>
                <w:kern w:val="2"/>
              </w:rPr>
              <w:t>RESTRICTION_TEXT_T</w:t>
            </w:r>
          </w:p>
        </w:tc>
        <w:tc>
          <w:tcPr>
            <w:tcW w:w="3031" w:type="dxa"/>
          </w:tcPr>
          <w:p w14:paraId="38F733B2" w14:textId="77777777" w:rsidR="00BD6BDF" w:rsidRPr="00486ED2" w:rsidRDefault="00BD6BDF" w:rsidP="0035764B">
            <w:pPr>
              <w:widowControl/>
              <w:rPr>
                <w:rFonts w:eastAsia="Times New Roman" w:cs="Times New Roman"/>
              </w:rPr>
            </w:pPr>
            <w:r w:rsidRPr="00486ED2">
              <w:rPr>
                <w:rFonts w:eastAsia="Times New Roman" w:cs="Times New Roman"/>
              </w:rPr>
              <w:t xml:space="preserve">res_code, </w:t>
            </w:r>
          </w:p>
          <w:p w14:paraId="7E86F752" w14:textId="77777777" w:rsidR="00BD6BDF" w:rsidRPr="00486ED2" w:rsidRDefault="00BD6BDF" w:rsidP="0035764B">
            <w:pPr>
              <w:widowControl/>
            </w:pPr>
            <w:proofErr w:type="spellStart"/>
            <w:r w:rsidRPr="00486ED2">
              <w:rPr>
                <w:rFonts w:eastAsia="Times New Roman" w:cs="Times New Roman"/>
              </w:rPr>
              <w:t>schedule_code</w:t>
            </w:r>
            <w:proofErr w:type="spellEnd"/>
          </w:p>
        </w:tc>
      </w:tr>
      <w:tr w:rsidR="00486ED2" w:rsidRPr="00486ED2" w14:paraId="64AF46F8" w14:textId="77777777" w:rsidTr="5031E0C0">
        <w:trPr>
          <w:trHeight w:val="300"/>
        </w:trPr>
        <w:tc>
          <w:tcPr>
            <w:tcW w:w="3031" w:type="dxa"/>
          </w:tcPr>
          <w:p w14:paraId="0297C357" w14:textId="40D2FD35" w:rsidR="006C486E" w:rsidRPr="00486ED2" w:rsidRDefault="000E481A" w:rsidP="00D721C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schedules</w:t>
            </w:r>
            <w:proofErr w:type="gramEnd"/>
          </w:p>
        </w:tc>
        <w:tc>
          <w:tcPr>
            <w:tcW w:w="3031" w:type="dxa"/>
          </w:tcPr>
          <w:p w14:paraId="13FA2C89" w14:textId="154DCBC9" w:rsidR="006C486E" w:rsidRPr="00486ED2" w:rsidRDefault="006C486E" w:rsidP="001268D6">
            <w:pPr>
              <w:widowControl/>
              <w:rPr>
                <w:rFonts w:eastAsia="Times New Roman" w:cs="Times New Roman"/>
              </w:rPr>
            </w:pPr>
            <w:r w:rsidRPr="00486ED2">
              <w:rPr>
                <w:rFonts w:eastAsia="Times New Roman" w:cs="Times New Roman"/>
                <w14:ligatures w14:val="none"/>
              </w:rPr>
              <w:t>SCHEDULE_T</w:t>
            </w:r>
          </w:p>
        </w:tc>
        <w:tc>
          <w:tcPr>
            <w:tcW w:w="3031" w:type="dxa"/>
          </w:tcPr>
          <w:p w14:paraId="51187866" w14:textId="0E0A9090"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2F9642FC" w14:textId="77777777" w:rsidTr="5031E0C0">
        <w:trPr>
          <w:trHeight w:val="300"/>
        </w:trPr>
        <w:tc>
          <w:tcPr>
            <w:tcW w:w="3031" w:type="dxa"/>
          </w:tcPr>
          <w:p w14:paraId="6FA0C93A" w14:textId="7948C207" w:rsidR="006C486E" w:rsidRPr="00486ED2" w:rsidRDefault="000E481A"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standard</w:t>
            </w:r>
            <w:proofErr w:type="gramEnd"/>
            <w:r w:rsidR="006C486E" w:rsidRPr="00486ED2">
              <w:rPr>
                <w:rFonts w:eastAsia="Times New Roman" w:cs="Times New Roman"/>
              </w:rPr>
              <w:t>-formula-preparations</w:t>
            </w:r>
          </w:p>
        </w:tc>
        <w:tc>
          <w:tcPr>
            <w:tcW w:w="3031" w:type="dxa"/>
          </w:tcPr>
          <w:p w14:paraId="36625257" w14:textId="1B6AA6AE" w:rsidR="006C486E" w:rsidRPr="00486ED2" w:rsidRDefault="006C486E" w:rsidP="006C486E">
            <w:pPr>
              <w:widowControl/>
              <w:rPr>
                <w:rFonts w:eastAsia="Times New Roman" w:cs="Times New Roman"/>
              </w:rPr>
            </w:pPr>
            <w:r w:rsidRPr="00486ED2">
              <w:rPr>
                <w:rFonts w:eastAsia="Times New Roman" w:cs="Times New Roman"/>
                <w14:ligatures w14:val="none"/>
              </w:rPr>
              <w:t>STANDARD_FORMULA_PREPARATION_T</w:t>
            </w:r>
          </w:p>
        </w:tc>
        <w:tc>
          <w:tcPr>
            <w:tcW w:w="3031" w:type="dxa"/>
          </w:tcPr>
          <w:p w14:paraId="53C19FB5"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57483EFF" w14:textId="535089C1" w:rsidR="006C486E" w:rsidRPr="00486ED2" w:rsidRDefault="00F12BEB" w:rsidP="006C486E">
            <w:pPr>
              <w:widowControl/>
            </w:pPr>
            <w:proofErr w:type="spellStart"/>
            <w:r w:rsidRPr="00486ED2">
              <w:rPr>
                <w:rFonts w:eastAsia="Times New Roman" w:cs="Times New Roman"/>
              </w:rPr>
              <w:t>schedule_code</w:t>
            </w:r>
            <w:proofErr w:type="spellEnd"/>
          </w:p>
        </w:tc>
      </w:tr>
      <w:tr w:rsidR="006C486E" w:rsidRPr="00486ED2" w14:paraId="2EC00D08" w14:textId="77777777" w:rsidTr="5031E0C0">
        <w:trPr>
          <w:trHeight w:val="300"/>
        </w:trPr>
        <w:tc>
          <w:tcPr>
            <w:tcW w:w="3031" w:type="dxa"/>
          </w:tcPr>
          <w:p w14:paraId="7AC096F3" w14:textId="77487655" w:rsidR="006C486E" w:rsidRPr="00486ED2" w:rsidRDefault="000E481A"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summary</w:t>
            </w:r>
            <w:proofErr w:type="gramEnd"/>
            <w:r w:rsidR="006C486E" w:rsidRPr="00486ED2">
              <w:rPr>
                <w:rFonts w:eastAsia="Times New Roman" w:cs="Times New Roman"/>
              </w:rPr>
              <w:t>-of-changes</w:t>
            </w:r>
          </w:p>
        </w:tc>
        <w:tc>
          <w:tcPr>
            <w:tcW w:w="3031" w:type="dxa"/>
          </w:tcPr>
          <w:p w14:paraId="686A8CB9" w14:textId="0B93D87F" w:rsidR="006C486E" w:rsidRPr="00486ED2" w:rsidRDefault="006C486E" w:rsidP="006C486E">
            <w:pPr>
              <w:widowControl/>
              <w:rPr>
                <w:rFonts w:eastAsia="Times New Roman" w:cs="Times New Roman"/>
              </w:rPr>
            </w:pPr>
            <w:r w:rsidRPr="00486ED2">
              <w:rPr>
                <w:rFonts w:eastAsia="Times New Roman" w:cs="Times New Roman"/>
                <w14:ligatures w14:val="none"/>
              </w:rPr>
              <w:t>SUMMARY_OF_CHANGES_T</w:t>
            </w:r>
          </w:p>
        </w:tc>
        <w:tc>
          <w:tcPr>
            <w:tcW w:w="3031" w:type="dxa"/>
          </w:tcPr>
          <w:p w14:paraId="68E7BBEF" w14:textId="1F8B7C19" w:rsidR="006C486E" w:rsidRPr="00486ED2" w:rsidRDefault="00F12BEB" w:rsidP="006C486E">
            <w:pPr>
              <w:widowControl/>
            </w:pPr>
            <w:proofErr w:type="spellStart"/>
            <w:r w:rsidRPr="00486ED2">
              <w:rPr>
                <w:rFonts w:eastAsia="Times New Roman" w:cs="Times New Roman"/>
              </w:rPr>
              <w:t>schedule_code</w:t>
            </w:r>
            <w:proofErr w:type="spellEnd"/>
          </w:p>
        </w:tc>
      </w:tr>
    </w:tbl>
    <w:p w14:paraId="02D41D31" w14:textId="77777777" w:rsidR="007E28F2" w:rsidRPr="00486ED2" w:rsidRDefault="007E28F2" w:rsidP="000509CC"/>
    <w:p w14:paraId="4819F59E" w14:textId="4D34C6C7" w:rsidR="00AE3B85" w:rsidRPr="00486ED2" w:rsidRDefault="00AE3B85" w:rsidP="00523089">
      <w:pPr>
        <w:tabs>
          <w:tab w:val="left" w:pos="1530"/>
        </w:tabs>
      </w:pPr>
    </w:p>
    <w:p w14:paraId="3B59E53A" w14:textId="77777777" w:rsidR="00A01118" w:rsidRPr="00486ED2" w:rsidRDefault="00A01118" w:rsidP="00523089">
      <w:pPr>
        <w:tabs>
          <w:tab w:val="left" w:pos="1530"/>
        </w:tabs>
      </w:pPr>
    </w:p>
    <w:p w14:paraId="7849F520" w14:textId="77777777" w:rsidR="00A01118" w:rsidRPr="00486ED2" w:rsidRDefault="00A01118" w:rsidP="00523089">
      <w:pPr>
        <w:tabs>
          <w:tab w:val="left" w:pos="1530"/>
        </w:tabs>
      </w:pPr>
    </w:p>
    <w:p w14:paraId="4377F1BF" w14:textId="77777777" w:rsidR="00A01118" w:rsidRPr="00486ED2" w:rsidRDefault="00A01118" w:rsidP="00523089">
      <w:pPr>
        <w:tabs>
          <w:tab w:val="left" w:pos="1530"/>
        </w:tabs>
      </w:pPr>
    </w:p>
    <w:p w14:paraId="1A605706" w14:textId="537A218E" w:rsidR="00A01118" w:rsidRPr="00486ED2" w:rsidRDefault="00A01118" w:rsidP="00523089">
      <w:pPr>
        <w:tabs>
          <w:tab w:val="left" w:pos="1530"/>
        </w:tabs>
        <w:sectPr w:rsidR="00A01118" w:rsidRPr="00486ED2" w:rsidSect="00523089">
          <w:headerReference w:type="default" r:id="rId18"/>
          <w:pgSz w:w="12240" w:h="15840"/>
          <w:pgMar w:top="1077" w:right="1440" w:bottom="1077" w:left="1440" w:header="720" w:footer="720" w:gutter="0"/>
          <w:cols w:space="720"/>
          <w:noEndnote/>
        </w:sectPr>
      </w:pPr>
    </w:p>
    <w:p w14:paraId="35B70A56" w14:textId="472894FC" w:rsidR="007E28F2" w:rsidRPr="00D74F14" w:rsidRDefault="00E85D9C">
      <w:pPr>
        <w:pStyle w:val="Heading1"/>
        <w:widowControl/>
        <w:jc w:val="center"/>
      </w:pPr>
      <w:bookmarkStart w:id="3" w:name="_Toc179811164"/>
      <w:r w:rsidRPr="00D74F14">
        <w:rPr>
          <w:rFonts w:eastAsia="Times New Roman" w:cs="Times New Roman"/>
        </w:rPr>
        <w:lastRenderedPageBreak/>
        <w:t>Endpoint</w:t>
      </w:r>
      <w:r w:rsidR="007E28F2" w:rsidRPr="00D74F14">
        <w:rPr>
          <w:rFonts w:eastAsia="Times New Roman" w:cs="Times New Roman"/>
        </w:rPr>
        <w:t xml:space="preserve"> Detail Reports</w:t>
      </w:r>
      <w:bookmarkEnd w:id="3"/>
    </w:p>
    <w:p w14:paraId="4A1459D6" w14:textId="77777777" w:rsidR="007E28F2" w:rsidRPr="00D74F14" w:rsidRDefault="007E28F2">
      <w:pPr>
        <w:keepNext/>
        <w:widowControl/>
      </w:pPr>
    </w:p>
    <w:p w14:paraId="09C7435B" w14:textId="77777777" w:rsidR="007E28F2" w:rsidRPr="00D74F14" w:rsidRDefault="007E28F2">
      <w:pPr>
        <w:keepNext/>
        <w:widowControl/>
      </w:pPr>
    </w:p>
    <w:p w14:paraId="5955B6F8" w14:textId="4DADEEAB" w:rsidR="00210984" w:rsidRPr="00D74F14" w:rsidRDefault="00D12824" w:rsidP="00D12824">
      <w:pPr>
        <w:keepNext/>
        <w:widowControl/>
        <w:jc w:val="center"/>
        <w:rPr>
          <w:rFonts w:eastAsia="Times New Roman" w:cs="Times New Roman"/>
          <w:b/>
          <w:bCs/>
          <w:kern w:val="28"/>
          <w:sz w:val="28"/>
          <w:szCs w:val="28"/>
        </w:rPr>
      </w:pPr>
      <w:r w:rsidRPr="00D74F14">
        <w:rPr>
          <w:rFonts w:eastAsia="Times New Roman" w:cs="Times New Roman"/>
          <w:b/>
          <w:bCs/>
          <w:kern w:val="28"/>
          <w:sz w:val="28"/>
          <w:szCs w:val="28"/>
        </w:rPr>
        <w:t>/</w:t>
      </w:r>
      <w:proofErr w:type="gramStart"/>
      <w:r w:rsidRPr="00D74F14">
        <w:rPr>
          <w:rFonts w:eastAsia="Times New Roman" w:cs="Times New Roman"/>
          <w:b/>
          <w:bCs/>
          <w:kern w:val="28"/>
          <w:sz w:val="28"/>
          <w:szCs w:val="28"/>
        </w:rPr>
        <w:t>amt</w:t>
      </w:r>
      <w:proofErr w:type="gramEnd"/>
      <w:r w:rsidRPr="00D74F14">
        <w:rPr>
          <w:rFonts w:eastAsia="Times New Roman" w:cs="Times New Roman"/>
          <w:b/>
          <w:bCs/>
          <w:kern w:val="28"/>
          <w:sz w:val="28"/>
          <w:szCs w:val="28"/>
        </w:rPr>
        <w:t>-items</w:t>
      </w:r>
    </w:p>
    <w:p w14:paraId="0C1AB8E3" w14:textId="77777777" w:rsidR="00D12824" w:rsidRPr="00D74F14" w:rsidRDefault="00D12824" w:rsidP="00D12824">
      <w:pPr>
        <w:keepNext/>
        <w:widowControl/>
        <w:jc w:val="center"/>
      </w:pPr>
    </w:p>
    <w:tbl>
      <w:tblPr>
        <w:tblW w:w="9798" w:type="dxa"/>
        <w:tblInd w:w="408" w:type="dxa"/>
        <w:tblLayout w:type="fixed"/>
        <w:tblLook w:val="0000" w:firstRow="0" w:lastRow="0" w:firstColumn="0" w:lastColumn="0" w:noHBand="0" w:noVBand="0"/>
      </w:tblPr>
      <w:tblGrid>
        <w:gridCol w:w="1997"/>
        <w:gridCol w:w="7801"/>
      </w:tblGrid>
      <w:tr w:rsidR="00486ED2" w:rsidRPr="00D74F14" w14:paraId="42653969" w14:textId="77777777" w:rsidTr="0013601D">
        <w:tc>
          <w:tcPr>
            <w:tcW w:w="1997" w:type="dxa"/>
          </w:tcPr>
          <w:p w14:paraId="48593484" w14:textId="1FB4BFBE" w:rsidR="00210984" w:rsidRPr="00D74F14" w:rsidRDefault="00D12824">
            <w:pPr>
              <w:widowControl/>
              <w:ind w:right="-18"/>
              <w:rPr>
                <w:b/>
                <w:bCs/>
              </w:rPr>
            </w:pPr>
            <w:r w:rsidRPr="00D74F14">
              <w:rPr>
                <w:b/>
                <w:bCs/>
              </w:rPr>
              <w:t xml:space="preserve">Table </w:t>
            </w:r>
            <w:r w:rsidR="00943FE4" w:rsidRPr="00D74F14">
              <w:rPr>
                <w:b/>
                <w:bCs/>
              </w:rPr>
              <w:t>Name</w:t>
            </w:r>
          </w:p>
        </w:tc>
        <w:tc>
          <w:tcPr>
            <w:tcW w:w="7801" w:type="dxa"/>
          </w:tcPr>
          <w:p w14:paraId="484E3D19" w14:textId="70E690F2" w:rsidR="00210984" w:rsidRPr="00D74F14" w:rsidRDefault="00D12824">
            <w:pPr>
              <w:widowControl/>
              <w:ind w:right="-18"/>
              <w:rPr>
                <w:rFonts w:eastAsia="Times New Roman" w:cs="Times New Roman"/>
              </w:rPr>
            </w:pPr>
            <w:r w:rsidRPr="00D74F14">
              <w:rPr>
                <w:rFonts w:eastAsia="Times New Roman" w:cs="Times New Roman"/>
              </w:rPr>
              <w:t>ITEM_AMT_T</w:t>
            </w:r>
          </w:p>
          <w:p w14:paraId="21407F6D" w14:textId="0D0FF9ED" w:rsidR="00AA37C1" w:rsidRPr="00D74F14" w:rsidRDefault="00AA37C1">
            <w:pPr>
              <w:widowControl/>
              <w:ind w:right="-18"/>
            </w:pPr>
          </w:p>
        </w:tc>
      </w:tr>
      <w:tr w:rsidR="00486ED2" w:rsidRPr="00D74F14" w14:paraId="13BE6AA0" w14:textId="77777777" w:rsidTr="0013601D">
        <w:tc>
          <w:tcPr>
            <w:tcW w:w="1997" w:type="dxa"/>
            <w:tcBorders>
              <w:bottom w:val="none" w:sz="12" w:space="0" w:color="000000" w:themeColor="text1"/>
            </w:tcBorders>
          </w:tcPr>
          <w:p w14:paraId="4577067F" w14:textId="5AB6E068" w:rsidR="00750FE1" w:rsidRPr="00D74F14" w:rsidRDefault="005116A1">
            <w:pPr>
              <w:widowControl/>
              <w:ind w:right="-18"/>
              <w:rPr>
                <w:b/>
                <w:bCs/>
              </w:rPr>
            </w:pPr>
            <w:r w:rsidRPr="00D74F14">
              <w:rPr>
                <w:b/>
              </w:rPr>
              <w:t>Open API Tag name</w:t>
            </w:r>
          </w:p>
        </w:tc>
        <w:tc>
          <w:tcPr>
            <w:tcW w:w="7801" w:type="dxa"/>
            <w:tcBorders>
              <w:bottom w:val="none" w:sz="12" w:space="0" w:color="000000" w:themeColor="text1"/>
            </w:tcBorders>
          </w:tcPr>
          <w:p w14:paraId="02410737" w14:textId="1E165C10" w:rsidR="00750FE1" w:rsidRPr="00D74F14" w:rsidRDefault="005509F8">
            <w:pPr>
              <w:widowControl/>
              <w:ind w:right="-18"/>
              <w:rPr>
                <w:rFonts w:eastAsia="Times New Roman" w:cs="Times New Roman"/>
              </w:rPr>
            </w:pPr>
            <w:proofErr w:type="spellStart"/>
            <w:r w:rsidRPr="00D74F14">
              <w:rPr>
                <w:rFonts w:eastAsia="Times New Roman" w:cs="Times New Roman"/>
              </w:rPr>
              <w:t>ItemAmt</w:t>
            </w:r>
            <w:proofErr w:type="spellEnd"/>
          </w:p>
        </w:tc>
      </w:tr>
      <w:tr w:rsidR="00486ED2" w:rsidRPr="00D74F14" w14:paraId="2F4EB411" w14:textId="77777777" w:rsidTr="0013601D">
        <w:tc>
          <w:tcPr>
            <w:tcW w:w="1997"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0584F8E" w14:textId="77777777" w:rsidR="00210984" w:rsidRPr="00D74F14" w:rsidRDefault="00210984">
            <w:pPr>
              <w:widowControl/>
              <w:ind w:right="-18"/>
              <w:rPr>
                <w:b/>
                <w:bCs/>
              </w:rPr>
            </w:pPr>
            <w:r w:rsidRPr="00D74F14">
              <w:rPr>
                <w:b/>
                <w:bCs/>
              </w:rPr>
              <w:t>Definition</w:t>
            </w:r>
          </w:p>
        </w:tc>
        <w:tc>
          <w:tcPr>
            <w:tcW w:w="780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6F0CF55" w14:textId="574E4CC1" w:rsidR="00210984" w:rsidRPr="00D74F14" w:rsidRDefault="00210984" w:rsidP="007A74C7">
            <w:pPr>
              <w:widowControl/>
              <w:ind w:right="1173"/>
              <w:rPr>
                <w:rFonts w:eastAsia="Times New Roman" w:cs="Times New Roman"/>
              </w:rPr>
            </w:pPr>
            <w:r w:rsidRPr="00D74F14">
              <w:rPr>
                <w:rFonts w:eastAsia="Times New Roman" w:cs="Times New Roman"/>
              </w:rPr>
              <w:t xml:space="preserve">PBS concept ID's (MPP, TPP </w:t>
            </w:r>
            <w:proofErr w:type="spellStart"/>
            <w:r w:rsidRPr="00D74F14">
              <w:rPr>
                <w:rFonts w:eastAsia="Times New Roman" w:cs="Times New Roman"/>
              </w:rPr>
              <w:t>etc</w:t>
            </w:r>
            <w:proofErr w:type="spellEnd"/>
            <w:r w:rsidRPr="00D74F14">
              <w:rPr>
                <w:rFonts w:eastAsia="Times New Roman" w:cs="Times New Roman"/>
              </w:rPr>
              <w:t>) mapped to the equivalent Australian Medicines Terminology (AMT) codes and preferred terms.</w:t>
            </w:r>
          </w:p>
        </w:tc>
      </w:tr>
    </w:tbl>
    <w:p w14:paraId="795EAEE3" w14:textId="77777777" w:rsidR="00210984" w:rsidRPr="00D74F14" w:rsidRDefault="00210984" w:rsidP="00210984">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0683BF1" w14:textId="77777777" w:rsidR="00210984" w:rsidRPr="00D74F14" w:rsidRDefault="00210984" w:rsidP="00210984">
      <w:pPr>
        <w:pStyle w:val="TOC1"/>
        <w:keepNext/>
        <w:tabs>
          <w:tab w:val="clear" w:pos="8640"/>
        </w:tabs>
        <w:spacing w:before="0" w:after="0"/>
        <w:ind w:right="-18"/>
        <w:rPr>
          <w:rFonts w:ascii="Arial" w:hAnsi="Arial" w:cs="Arial"/>
          <w:b w:val="0"/>
          <w:bCs w:val="0"/>
          <w:caps w:val="0"/>
        </w:rPr>
      </w:pPr>
    </w:p>
    <w:tbl>
      <w:tblPr>
        <w:tblW w:w="8990" w:type="dxa"/>
        <w:tblInd w:w="508" w:type="dxa"/>
        <w:tblLayout w:type="fixed"/>
        <w:tblLook w:val="0000" w:firstRow="0" w:lastRow="0" w:firstColumn="0" w:lastColumn="0" w:noHBand="0" w:noVBand="0"/>
      </w:tblPr>
      <w:tblGrid>
        <w:gridCol w:w="2327"/>
        <w:gridCol w:w="6663"/>
      </w:tblGrid>
      <w:tr w:rsidR="00486ED2" w:rsidRPr="00D74F14" w14:paraId="7F811E80" w14:textId="77777777" w:rsidTr="007A74C7">
        <w:trPr>
          <w:trHeight w:val="300"/>
        </w:trPr>
        <w:tc>
          <w:tcPr>
            <w:tcW w:w="2327" w:type="dxa"/>
            <w:tcBorders>
              <w:top w:val="nil"/>
              <w:left w:val="nil"/>
              <w:bottom w:val="nil"/>
              <w:right w:val="nil"/>
            </w:tcBorders>
          </w:tcPr>
          <w:p w14:paraId="79D06197" w14:textId="77777777" w:rsidR="00A7118A" w:rsidRPr="00D74F14" w:rsidRDefault="00A7118A">
            <w:pPr>
              <w:widowControl/>
              <w:rPr>
                <w:b/>
                <w:bCs/>
              </w:rPr>
            </w:pPr>
            <w:r w:rsidRPr="00D74F14">
              <w:rPr>
                <w:b/>
                <w:bCs/>
              </w:rPr>
              <w:t>Column Name</w:t>
            </w:r>
          </w:p>
        </w:tc>
        <w:tc>
          <w:tcPr>
            <w:tcW w:w="6663" w:type="dxa"/>
            <w:tcBorders>
              <w:top w:val="nil"/>
              <w:left w:val="nil"/>
              <w:bottom w:val="nil"/>
              <w:right w:val="nil"/>
            </w:tcBorders>
          </w:tcPr>
          <w:p w14:paraId="489B0E51" w14:textId="77777777" w:rsidR="00A7118A" w:rsidRPr="00D74F14" w:rsidRDefault="00A7118A">
            <w:pPr>
              <w:widowControl/>
              <w:rPr>
                <w:b/>
                <w:bCs/>
              </w:rPr>
            </w:pPr>
            <w:r w:rsidRPr="00D74F14">
              <w:rPr>
                <w:b/>
                <w:bCs/>
              </w:rPr>
              <w:t>Definition</w:t>
            </w:r>
          </w:p>
        </w:tc>
      </w:tr>
      <w:tr w:rsidR="00486ED2" w:rsidRPr="00D74F14" w14:paraId="35A034DA" w14:textId="77777777" w:rsidTr="007A74C7">
        <w:trPr>
          <w:trHeight w:val="300"/>
        </w:trPr>
        <w:tc>
          <w:tcPr>
            <w:tcW w:w="2327" w:type="dxa"/>
            <w:tcBorders>
              <w:top w:val="nil"/>
              <w:left w:val="nil"/>
              <w:bottom w:val="nil"/>
              <w:right w:val="nil"/>
            </w:tcBorders>
          </w:tcPr>
          <w:p w14:paraId="177C15FB" w14:textId="0749851C" w:rsidR="00A7118A" w:rsidRPr="00D74F14" w:rsidRDefault="00A7118A">
            <w:pPr>
              <w:widowControl/>
            </w:pPr>
            <w:proofErr w:type="spellStart"/>
            <w:r w:rsidRPr="00D74F14">
              <w:rPr>
                <w:rFonts w:eastAsia="Times New Roman" w:cs="Times New Roman"/>
              </w:rPr>
              <w:t>pbs_concept_id</w:t>
            </w:r>
            <w:proofErr w:type="spellEnd"/>
          </w:p>
        </w:tc>
        <w:tc>
          <w:tcPr>
            <w:tcW w:w="6663" w:type="dxa"/>
            <w:tcBorders>
              <w:top w:val="nil"/>
              <w:left w:val="nil"/>
              <w:bottom w:val="nil"/>
              <w:right w:val="nil"/>
            </w:tcBorders>
          </w:tcPr>
          <w:p w14:paraId="7433968F" w14:textId="2EE2B3F1" w:rsidR="00A7118A" w:rsidRPr="00D74F14" w:rsidRDefault="00A7118A">
            <w:pPr>
              <w:widowControl/>
              <w:rPr>
                <w:rFonts w:eastAsia="Times New Roman" w:cs="Times New Roman"/>
              </w:rPr>
            </w:pPr>
            <w:r w:rsidRPr="00D74F14">
              <w:rPr>
                <w:rFonts w:eastAsia="Times New Roman" w:cs="Times New Roman"/>
              </w:rPr>
              <w:t>Persistent Identifier of a PBS Concept. i.e. A PBS MPP ID, PBS TPP ID etc.</w:t>
            </w:r>
          </w:p>
          <w:p w14:paraId="7A23EEEC" w14:textId="07EA7B45" w:rsidR="00A7118A" w:rsidRPr="00D74F14" w:rsidRDefault="00A7118A" w:rsidP="001775CD">
            <w:pPr>
              <w:widowControl/>
              <w:rPr>
                <w:rFonts w:eastAsia="Times New Roman" w:cs="Times New Roman"/>
              </w:rPr>
            </w:pPr>
            <w:proofErr w:type="spellStart"/>
            <w:r w:rsidRPr="007C21D7">
              <w:rPr>
                <w:rFonts w:eastAsia="Times New Roman" w:cs="Times New Roman"/>
                <w:i/>
                <w:iCs/>
              </w:rPr>
              <w:t>pbs_concept_id</w:t>
            </w:r>
            <w:proofErr w:type="spellEnd"/>
            <w:r w:rsidRPr="00D74F14">
              <w:rPr>
                <w:rFonts w:eastAsia="Times New Roman" w:cs="Times New Roman"/>
              </w:rPr>
              <w:t xml:space="preserve"> value for each concept type will remain constant for that </w:t>
            </w:r>
            <w:proofErr w:type="spellStart"/>
            <w:r w:rsidRPr="007C21D7">
              <w:rPr>
                <w:rFonts w:eastAsia="Times New Roman" w:cs="Times New Roman"/>
                <w:i/>
                <w:iCs/>
              </w:rPr>
              <w:t>li_item_id</w:t>
            </w:r>
            <w:proofErr w:type="spellEnd"/>
            <w:r w:rsidRPr="00D74F14">
              <w:rPr>
                <w:rFonts w:eastAsia="Times New Roman" w:cs="Times New Roman"/>
              </w:rPr>
              <w:t xml:space="preserve"> over time.</w:t>
            </w:r>
          </w:p>
          <w:p w14:paraId="3B8EC7BC" w14:textId="03785A7A" w:rsidR="00A7118A" w:rsidRPr="00D74F14" w:rsidRDefault="00A7118A" w:rsidP="27BB61A0">
            <w:pPr>
              <w:widowControl/>
              <w:autoSpaceDE/>
              <w:autoSpaceDN/>
              <w:adjustRightInd/>
              <w:rPr>
                <w:rFonts w:eastAsia="Times New Roman" w:cs="Times New Roman"/>
              </w:rPr>
            </w:pPr>
            <w:r w:rsidRPr="00D74F14">
              <w:rPr>
                <w:rFonts w:eastAsia="Times New Roman" w:cs="Times New Roman"/>
              </w:rPr>
              <w:t xml:space="preserve">The old placeholder id can be generated from the </w:t>
            </w:r>
            <w:proofErr w:type="spellStart"/>
            <w:r w:rsidRPr="007C21D7">
              <w:rPr>
                <w:rFonts w:eastAsia="Times New Roman" w:cs="Times New Roman"/>
                <w:i/>
                <w:iCs/>
              </w:rPr>
              <w:t>pbs_concept_id</w:t>
            </w:r>
            <w:proofErr w:type="spellEnd"/>
            <w:r w:rsidRPr="007C21D7">
              <w:rPr>
                <w:rFonts w:eastAsia="Times New Roman" w:cs="Times New Roman"/>
                <w:i/>
                <w:iCs/>
              </w:rPr>
              <w:t>,</w:t>
            </w:r>
            <w:r w:rsidRPr="00D74F14">
              <w:rPr>
                <w:rFonts w:eastAsia="Times New Roman" w:cs="Times New Roman"/>
              </w:rPr>
              <w:t xml:space="preserve"> Namespace (constant value of 1000144), AMT type identifier: (constant value of 10), Check digit of the previous values. Eg TPP 91091000144103. </w:t>
            </w:r>
          </w:p>
        </w:tc>
      </w:tr>
      <w:tr w:rsidR="00486ED2" w:rsidRPr="00D74F14" w14:paraId="5F703733" w14:textId="77777777" w:rsidTr="007A74C7">
        <w:trPr>
          <w:trHeight w:val="300"/>
        </w:trPr>
        <w:tc>
          <w:tcPr>
            <w:tcW w:w="2327" w:type="dxa"/>
            <w:tcBorders>
              <w:top w:val="nil"/>
              <w:left w:val="nil"/>
              <w:bottom w:val="nil"/>
              <w:right w:val="nil"/>
            </w:tcBorders>
          </w:tcPr>
          <w:p w14:paraId="5E186523" w14:textId="7AC02C86" w:rsidR="00A7118A" w:rsidRPr="00D74F14" w:rsidRDefault="00A7118A">
            <w:pPr>
              <w:widowControl/>
            </w:pPr>
            <w:proofErr w:type="spellStart"/>
            <w:r w:rsidRPr="00D74F14">
              <w:rPr>
                <w:rFonts w:eastAsia="Times New Roman" w:cs="Times New Roman"/>
              </w:rPr>
              <w:t>concept_type_code</w:t>
            </w:r>
            <w:proofErr w:type="spellEnd"/>
          </w:p>
        </w:tc>
        <w:tc>
          <w:tcPr>
            <w:tcW w:w="6663" w:type="dxa"/>
            <w:tcBorders>
              <w:top w:val="nil"/>
              <w:left w:val="nil"/>
              <w:bottom w:val="nil"/>
              <w:right w:val="nil"/>
            </w:tcBorders>
          </w:tcPr>
          <w:p w14:paraId="11A1063C" w14:textId="1DC15F68" w:rsidR="00A7118A" w:rsidRPr="00D74F14" w:rsidRDefault="00A7118A">
            <w:pPr>
              <w:widowControl/>
              <w:rPr>
                <w:rFonts w:eastAsia="Times New Roman" w:cs="Times New Roman"/>
                <w:strike/>
              </w:rPr>
            </w:pPr>
            <w:r w:rsidRPr="00D74F14">
              <w:rPr>
                <w:rFonts w:eastAsia="Times New Roman" w:cs="Times New Roman"/>
              </w:rPr>
              <w:t xml:space="preserve">Concept level of the record. Values: MP, MPP, MPUU, TPP, (TPUU to be added soon).  </w:t>
            </w:r>
          </w:p>
        </w:tc>
      </w:tr>
      <w:tr w:rsidR="00486ED2" w:rsidRPr="00D74F14" w14:paraId="237D9828" w14:textId="77777777" w:rsidTr="007A74C7">
        <w:trPr>
          <w:trHeight w:val="300"/>
        </w:trPr>
        <w:tc>
          <w:tcPr>
            <w:tcW w:w="2327" w:type="dxa"/>
            <w:tcBorders>
              <w:top w:val="nil"/>
              <w:left w:val="nil"/>
              <w:bottom w:val="nil"/>
              <w:right w:val="nil"/>
            </w:tcBorders>
          </w:tcPr>
          <w:p w14:paraId="6F029217" w14:textId="737E2BF3" w:rsidR="00A7118A" w:rsidRPr="00D74F14" w:rsidRDefault="00A7118A">
            <w:pPr>
              <w:widowControl/>
            </w:pPr>
            <w:proofErr w:type="spellStart"/>
            <w:r w:rsidRPr="00D74F14">
              <w:rPr>
                <w:rFonts w:eastAsia="Times New Roman" w:cs="Times New Roman"/>
              </w:rPr>
              <w:t>amt_code</w:t>
            </w:r>
            <w:proofErr w:type="spellEnd"/>
          </w:p>
        </w:tc>
        <w:tc>
          <w:tcPr>
            <w:tcW w:w="6663" w:type="dxa"/>
            <w:tcBorders>
              <w:top w:val="nil"/>
              <w:left w:val="nil"/>
              <w:bottom w:val="nil"/>
              <w:right w:val="nil"/>
            </w:tcBorders>
          </w:tcPr>
          <w:p w14:paraId="705D326C" w14:textId="040ACF9B" w:rsidR="00A7118A" w:rsidRPr="00D74F14" w:rsidRDefault="00A7118A">
            <w:pPr>
              <w:widowControl/>
              <w:rPr>
                <w:rFonts w:eastAsia="Times New Roman" w:cs="Times New Roman"/>
              </w:rPr>
            </w:pPr>
            <w:r w:rsidRPr="00D74F14">
              <w:rPr>
                <w:rFonts w:eastAsia="Times New Roman" w:cs="Times New Roman"/>
              </w:rPr>
              <w:t xml:space="preserve">Unique identifier of the AMT Code (Australian Medicines Terminology). </w:t>
            </w:r>
          </w:p>
          <w:p w14:paraId="69FE3F0D" w14:textId="77777777" w:rsidR="00A7118A" w:rsidRPr="00D74F14" w:rsidRDefault="00A7118A">
            <w:pPr>
              <w:widowControl/>
              <w:rPr>
                <w:rFonts w:eastAsia="Times New Roman" w:cs="Times New Roman"/>
              </w:rPr>
            </w:pPr>
            <w:r w:rsidRPr="00D74F14">
              <w:rPr>
                <w:rFonts w:eastAsia="Times New Roman" w:cs="Times New Roman"/>
              </w:rPr>
              <w:t>The AMT is a standards-based national approach to the unique identification (code) and naming of medicines. It has been primarily developed to be used in clinical software applications and to facilitate interoperability between systems.</w:t>
            </w:r>
          </w:p>
          <w:p w14:paraId="20E46D5A" w14:textId="15C10F88" w:rsidR="00A7118A" w:rsidRPr="00D74F14" w:rsidRDefault="3250DF52">
            <w:pPr>
              <w:widowControl/>
              <w:rPr>
                <w:rFonts w:eastAsia="Times New Roman" w:cs="Times New Roman"/>
              </w:rPr>
            </w:pPr>
            <w:r w:rsidRPr="00D74F14">
              <w:rPr>
                <w:rFonts w:eastAsia="Times New Roman" w:cs="Times New Roman"/>
              </w:rPr>
              <w:t xml:space="preserve">AMT does not always accommodate regulations or PBS listing options and therefore there will always be a small amount of PBS listings that will remain </w:t>
            </w:r>
            <w:r w:rsidR="54942098" w:rsidRPr="00D74F14">
              <w:rPr>
                <w:rFonts w:eastAsia="Times New Roman" w:cs="Times New Roman"/>
              </w:rPr>
              <w:t xml:space="preserve">not </w:t>
            </w:r>
            <w:r w:rsidR="63BD544B" w:rsidRPr="00D74F14">
              <w:rPr>
                <w:rFonts w:eastAsia="Times New Roman" w:cs="Times New Roman"/>
              </w:rPr>
              <w:t xml:space="preserve">mapped to </w:t>
            </w:r>
            <w:r w:rsidR="12F591EC" w:rsidRPr="00D74F14">
              <w:rPr>
                <w:rFonts w:eastAsia="Times New Roman" w:cs="Times New Roman"/>
              </w:rPr>
              <w:t xml:space="preserve">an </w:t>
            </w:r>
            <w:r w:rsidR="54942098" w:rsidRPr="00D74F14">
              <w:rPr>
                <w:rFonts w:eastAsia="Times New Roman" w:cs="Times New Roman"/>
              </w:rPr>
              <w:t>AMT</w:t>
            </w:r>
            <w:r w:rsidR="439D1DA0" w:rsidRPr="00D74F14">
              <w:rPr>
                <w:rFonts w:eastAsia="Times New Roman" w:cs="Times New Roman"/>
              </w:rPr>
              <w:t xml:space="preserve"> concept, these will be Null</w:t>
            </w:r>
            <w:r w:rsidRPr="00D74F14">
              <w:rPr>
                <w:rFonts w:eastAsia="Times New Roman" w:cs="Times New Roman"/>
              </w:rPr>
              <w:t>.</w:t>
            </w:r>
          </w:p>
        </w:tc>
      </w:tr>
      <w:tr w:rsidR="00486ED2" w:rsidRPr="00D74F14" w14:paraId="1F3BCAA3" w14:textId="77777777" w:rsidTr="007A74C7">
        <w:trPr>
          <w:trHeight w:val="660"/>
        </w:trPr>
        <w:tc>
          <w:tcPr>
            <w:tcW w:w="2327" w:type="dxa"/>
            <w:tcBorders>
              <w:top w:val="nil"/>
              <w:left w:val="nil"/>
              <w:bottom w:val="nil"/>
              <w:right w:val="nil"/>
            </w:tcBorders>
          </w:tcPr>
          <w:p w14:paraId="2442F566" w14:textId="36D4D117" w:rsidR="00A7118A" w:rsidRPr="00D74F14" w:rsidRDefault="00A7118A">
            <w:pPr>
              <w:widowControl/>
            </w:pPr>
            <w:proofErr w:type="spellStart"/>
            <w:r w:rsidRPr="00D74F14">
              <w:rPr>
                <w:rFonts w:eastAsia="Times New Roman" w:cs="Times New Roman"/>
              </w:rPr>
              <w:t>li_item_id</w:t>
            </w:r>
            <w:proofErr w:type="spellEnd"/>
          </w:p>
        </w:tc>
        <w:tc>
          <w:tcPr>
            <w:tcW w:w="6663" w:type="dxa"/>
            <w:tcBorders>
              <w:top w:val="nil"/>
              <w:left w:val="nil"/>
              <w:bottom w:val="nil"/>
              <w:right w:val="nil"/>
            </w:tcBorders>
          </w:tcPr>
          <w:p w14:paraId="3F42FC76" w14:textId="7AE8529F" w:rsidR="00A7118A" w:rsidRPr="00D74F14" w:rsidRDefault="00A7118A">
            <w:pPr>
              <w:widowControl/>
            </w:pPr>
            <w:r w:rsidRPr="00D74F14">
              <w:rPr>
                <w:rFonts w:eastAsia="Times New Roman" w:cs="Times New Roman"/>
              </w:rPr>
              <w:t xml:space="preserve">Unique identifier for each row on the </w:t>
            </w:r>
            <w:r w:rsidRPr="00FA0CD3">
              <w:rPr>
                <w:rFonts w:eastAsia="Times New Roman" w:cs="Times New Roman"/>
                <w:i/>
                <w:iCs/>
              </w:rPr>
              <w:t>/items</w:t>
            </w:r>
            <w:r w:rsidRPr="00D74F14">
              <w:rPr>
                <w:rFonts w:eastAsia="Times New Roman" w:cs="Times New Roman"/>
              </w:rPr>
              <w:t xml:space="preserve"> endpoint generated using the Item Code and PharmCIS internal IDs (PIG ID, MP, MPP, TPP).</w:t>
            </w:r>
          </w:p>
        </w:tc>
      </w:tr>
      <w:tr w:rsidR="00486ED2" w:rsidRPr="00D74F14" w14:paraId="2AD6F3DE" w14:textId="77777777" w:rsidTr="007A74C7">
        <w:trPr>
          <w:trHeight w:val="300"/>
        </w:trPr>
        <w:tc>
          <w:tcPr>
            <w:tcW w:w="2327" w:type="dxa"/>
            <w:tcBorders>
              <w:top w:val="nil"/>
              <w:left w:val="nil"/>
              <w:bottom w:val="nil"/>
              <w:right w:val="nil"/>
            </w:tcBorders>
          </w:tcPr>
          <w:p w14:paraId="53D999EB" w14:textId="731AC273" w:rsidR="00A7118A" w:rsidRPr="00D74F14" w:rsidRDefault="00A7118A">
            <w:pPr>
              <w:widowControl/>
            </w:pPr>
            <w:proofErr w:type="spellStart"/>
            <w:r w:rsidRPr="00D74F14">
              <w:rPr>
                <w:rFonts w:eastAsia="Times New Roman" w:cs="Times New Roman"/>
              </w:rPr>
              <w:t>preferred_term</w:t>
            </w:r>
            <w:proofErr w:type="spellEnd"/>
          </w:p>
        </w:tc>
        <w:tc>
          <w:tcPr>
            <w:tcW w:w="6663" w:type="dxa"/>
            <w:tcBorders>
              <w:top w:val="nil"/>
              <w:left w:val="nil"/>
              <w:bottom w:val="nil"/>
              <w:right w:val="nil"/>
            </w:tcBorders>
          </w:tcPr>
          <w:p w14:paraId="69D32FEA" w14:textId="6C05E933" w:rsidR="00A7118A" w:rsidRPr="00D74F14" w:rsidRDefault="00A7118A">
            <w:pPr>
              <w:widowControl/>
            </w:pPr>
            <w:r w:rsidRPr="00D74F14">
              <w:rPr>
                <w:rFonts w:eastAsia="Times New Roman" w:cs="Times New Roman"/>
              </w:rPr>
              <w:t xml:space="preserve">Common word or phrase used by Australian clinicians to name a concept. Where the </w:t>
            </w:r>
            <w:proofErr w:type="spellStart"/>
            <w:r w:rsidRPr="008E1C52">
              <w:rPr>
                <w:rFonts w:eastAsia="Times New Roman" w:cs="Times New Roman"/>
                <w:i/>
                <w:iCs/>
              </w:rPr>
              <w:t>amt_code</w:t>
            </w:r>
            <w:proofErr w:type="spellEnd"/>
            <w:r w:rsidRPr="00D74F14">
              <w:rPr>
                <w:rFonts w:eastAsia="Times New Roman" w:cs="Times New Roman"/>
              </w:rPr>
              <w:t xml:space="preserve"> value is Null, the </w:t>
            </w:r>
            <w:proofErr w:type="spellStart"/>
            <w:r w:rsidRPr="008E1C52">
              <w:rPr>
                <w:rFonts w:eastAsia="Times New Roman" w:cs="Times New Roman"/>
                <w:i/>
                <w:iCs/>
              </w:rPr>
              <w:t>preferred_term</w:t>
            </w:r>
            <w:proofErr w:type="spellEnd"/>
            <w:r w:rsidRPr="00D74F14">
              <w:rPr>
                <w:rFonts w:eastAsia="Times New Roman" w:cs="Times New Roman"/>
              </w:rPr>
              <w:t xml:space="preserve"> will also be Null (to be amended soon to always be populated). </w:t>
            </w:r>
            <w:r w:rsidRPr="00D74F14">
              <w:rPr>
                <w:rFonts w:eastAsia="Times New Roman" w:cs="Times New Roman"/>
              </w:rPr>
              <w:br/>
              <w:t>Example -11684Y / abatacept 125 mg/mL injection, 4 x 1 mL pen devices.</w:t>
            </w:r>
          </w:p>
        </w:tc>
      </w:tr>
      <w:tr w:rsidR="00486ED2" w:rsidRPr="00D74F14" w14:paraId="72192C2D" w14:textId="77777777" w:rsidTr="00631945">
        <w:trPr>
          <w:trHeight w:val="300"/>
        </w:trPr>
        <w:tc>
          <w:tcPr>
            <w:tcW w:w="2327" w:type="dxa"/>
            <w:tcBorders>
              <w:top w:val="nil"/>
              <w:left w:val="nil"/>
              <w:right w:val="nil"/>
            </w:tcBorders>
          </w:tcPr>
          <w:p w14:paraId="13564B6A" w14:textId="4ECDAB25" w:rsidR="00A7118A" w:rsidRPr="00D74F14" w:rsidRDefault="00A7118A">
            <w:pPr>
              <w:widowControl/>
            </w:pPr>
            <w:proofErr w:type="spellStart"/>
            <w:r w:rsidRPr="00D74F14">
              <w:rPr>
                <w:rFonts w:eastAsia="Times New Roman" w:cs="Times New Roman"/>
              </w:rPr>
              <w:t>exempt_ind</w:t>
            </w:r>
            <w:proofErr w:type="spellEnd"/>
          </w:p>
        </w:tc>
        <w:tc>
          <w:tcPr>
            <w:tcW w:w="6663" w:type="dxa"/>
            <w:tcBorders>
              <w:top w:val="nil"/>
              <w:left w:val="nil"/>
              <w:right w:val="nil"/>
            </w:tcBorders>
          </w:tcPr>
          <w:p w14:paraId="770C0467" w14:textId="01D82E01" w:rsidR="00A7118A" w:rsidRPr="00D74F14" w:rsidRDefault="00A7118A" w:rsidP="00000006">
            <w:pPr>
              <w:rPr>
                <w:rFonts w:eastAsia="Times New Roman" w:cs="Times New Roman"/>
              </w:rPr>
            </w:pPr>
            <w:r w:rsidRPr="00D74F14">
              <w:rPr>
                <w:rFonts w:eastAsia="Times New Roman" w:cs="Times New Roman"/>
              </w:rPr>
              <w:t>Indicates that an item is exempt from statutory price reductions, via Ministerial discretion, as laid out in Section 84AH of the National Health Act 1953.</w:t>
            </w:r>
            <w:r w:rsidR="005971EE" w:rsidRPr="00D74F14">
              <w:rPr>
                <w:rFonts w:eastAsia="Times New Roman" w:cs="Times New Roman"/>
              </w:rPr>
              <w:t xml:space="preserve"> </w:t>
            </w:r>
            <w:hyperlink r:id="rId19" w:history="1">
              <w:r w:rsidR="00144F08" w:rsidRPr="00D74F14">
                <w:rPr>
                  <w:rStyle w:val="cf11"/>
                  <w:rFonts w:ascii="Arial" w:hAnsi="Arial" w:cs="Arial"/>
                  <w:i w:val="0"/>
                  <w:iCs w:val="0"/>
                  <w:sz w:val="20"/>
                  <w:szCs w:val="20"/>
                  <w:u w:val="single"/>
                </w:rPr>
                <w:t>National Health (Pharmaceutical Benefits Scheme-Exempt items - Section 84AH) Determination 2017</w:t>
              </w:r>
            </w:hyperlink>
            <w:r w:rsidR="00BA09A7" w:rsidRPr="00D74F14">
              <w:rPr>
                <w:rStyle w:val="cf11"/>
                <w:rFonts w:ascii="Arial" w:hAnsi="Arial" w:cs="Arial"/>
                <w:i w:val="0"/>
                <w:iCs w:val="0"/>
                <w:sz w:val="20"/>
                <w:szCs w:val="20"/>
                <w:u w:val="single"/>
              </w:rPr>
              <w:t>.</w:t>
            </w:r>
            <w:r w:rsidR="001C05DE" w:rsidRPr="00D74F14">
              <w:br/>
            </w:r>
            <w:r w:rsidR="001C05DE" w:rsidRPr="00D74F14">
              <w:rPr>
                <w:rFonts w:eastAsia="Times New Roman" w:cs="Times New Roman"/>
              </w:rPr>
              <w:t xml:space="preserve">This information is stored against the MPUU concept type. </w:t>
            </w:r>
          </w:p>
          <w:p w14:paraId="1C632CC7" w14:textId="28B30678" w:rsidR="00A7118A" w:rsidRPr="00D74F14" w:rsidRDefault="00A7118A" w:rsidP="00000006">
            <w:pPr>
              <w:rPr>
                <w:rFonts w:eastAsia="Times New Roman"/>
                <w:lang w:val="en-AU"/>
                <w14:ligatures w14:val="none"/>
              </w:rPr>
            </w:pPr>
            <w:r w:rsidRPr="00D74F14">
              <w:rPr>
                <w:rFonts w:eastAsia="Times New Roman" w:cs="Times New Roman"/>
                <w14:ligatures w14:val="none"/>
              </w:rPr>
              <w:t>Values: Y/N</w:t>
            </w:r>
          </w:p>
          <w:p w14:paraId="3C70D88E" w14:textId="4216B262" w:rsidR="00A7118A" w:rsidRPr="00D74F14" w:rsidRDefault="00A7118A">
            <w:pPr>
              <w:widowControl/>
              <w:rPr>
                <w:rFonts w:eastAsia="Times New Roman" w:cs="Times New Roman"/>
              </w:rPr>
            </w:pPr>
            <w:r w:rsidRPr="00D74F14">
              <w:rPr>
                <w:rFonts w:eastAsia="Times New Roman" w:cs="Times New Roman"/>
              </w:rPr>
              <w:t xml:space="preserve">All other concept type will default to </w:t>
            </w:r>
            <w:r w:rsidRPr="001537B9">
              <w:rPr>
                <w:rFonts w:eastAsia="Times New Roman" w:cs="Times New Roman"/>
                <w:i/>
                <w:iCs/>
              </w:rPr>
              <w:t>N</w:t>
            </w:r>
            <w:r w:rsidRPr="00D74F14">
              <w:rPr>
                <w:rFonts w:eastAsia="Times New Roman" w:cs="Times New Roman"/>
              </w:rPr>
              <w:t>.</w:t>
            </w:r>
          </w:p>
        </w:tc>
      </w:tr>
      <w:tr w:rsidR="00486ED2" w:rsidRPr="00D74F14" w14:paraId="157EFF8C" w14:textId="77777777" w:rsidTr="00631945">
        <w:trPr>
          <w:trHeight w:val="300"/>
        </w:trPr>
        <w:tc>
          <w:tcPr>
            <w:tcW w:w="2327" w:type="dxa"/>
          </w:tcPr>
          <w:p w14:paraId="4AC09BE7" w14:textId="7581C6B7" w:rsidR="00A7118A" w:rsidRPr="00D74F14" w:rsidRDefault="00A7118A">
            <w:pPr>
              <w:widowControl/>
            </w:pPr>
            <w:proofErr w:type="spellStart"/>
            <w:r w:rsidRPr="00D74F14">
              <w:rPr>
                <w:rFonts w:eastAsia="Times New Roman" w:cs="Times New Roman"/>
              </w:rPr>
              <w:t>schedule_code</w:t>
            </w:r>
            <w:proofErr w:type="spellEnd"/>
          </w:p>
        </w:tc>
        <w:tc>
          <w:tcPr>
            <w:tcW w:w="6663" w:type="dxa"/>
          </w:tcPr>
          <w:p w14:paraId="5386B934" w14:textId="191E2F3B" w:rsidR="00A7118A"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w:t>
            </w:r>
            <w:r w:rsidRPr="00D74F14">
              <w:rPr>
                <w:rFonts w:eastAsia="Times New Roman" w:cs="Times New Roman"/>
              </w:rPr>
              <w:lastRenderedPageBreak/>
              <w:t xml:space="preserve">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2323FDF4" w14:textId="6F81329C" w:rsidR="00874522" w:rsidRPr="00D74F14" w:rsidRDefault="00874522">
      <w:pPr>
        <w:widowControl/>
        <w:autoSpaceDE/>
        <w:autoSpaceDN/>
        <w:adjustRightInd/>
        <w:spacing w:after="160" w:line="259" w:lineRule="auto"/>
      </w:pPr>
      <w:r w:rsidRPr="00D74F14">
        <w:lastRenderedPageBreak/>
        <w:br w:type="page"/>
      </w:r>
    </w:p>
    <w:p w14:paraId="4A7F83AE" w14:textId="77777777" w:rsidR="00210984" w:rsidRPr="00D74F14" w:rsidRDefault="00210984">
      <w:pPr>
        <w:keepNext/>
        <w:widowControl/>
      </w:pPr>
    </w:p>
    <w:p w14:paraId="625C7E03" w14:textId="4DBCF653" w:rsidR="007E28F2" w:rsidRPr="00D74F14" w:rsidRDefault="00943FE4" w:rsidP="00943FE4">
      <w:pPr>
        <w:keepNext/>
        <w:widowControl/>
        <w:jc w:val="center"/>
        <w:rPr>
          <w:rFonts w:eastAsia="Times New Roman" w:cs="Times New Roman"/>
          <w:b/>
          <w:bCs/>
          <w:kern w:val="28"/>
          <w:sz w:val="28"/>
          <w:szCs w:val="28"/>
        </w:rPr>
      </w:pPr>
      <w:r w:rsidRPr="00D74F14">
        <w:rPr>
          <w:rFonts w:eastAsia="Times New Roman" w:cs="Times New Roman"/>
          <w:b/>
          <w:bCs/>
          <w:kern w:val="28"/>
          <w:sz w:val="28"/>
          <w:szCs w:val="28"/>
        </w:rPr>
        <w:t>/</w:t>
      </w:r>
      <w:proofErr w:type="spellStart"/>
      <w:proofErr w:type="gramStart"/>
      <w:r w:rsidRPr="00D74F14">
        <w:rPr>
          <w:rFonts w:eastAsia="Times New Roman" w:cs="Times New Roman"/>
          <w:b/>
          <w:bCs/>
          <w:kern w:val="28"/>
          <w:sz w:val="28"/>
          <w:szCs w:val="28"/>
        </w:rPr>
        <w:t>atc</w:t>
      </w:r>
      <w:proofErr w:type="spellEnd"/>
      <w:proofErr w:type="gramEnd"/>
      <w:r w:rsidRPr="00D74F14">
        <w:rPr>
          <w:rFonts w:eastAsia="Times New Roman" w:cs="Times New Roman"/>
          <w:b/>
          <w:bCs/>
          <w:kern w:val="28"/>
          <w:sz w:val="28"/>
          <w:szCs w:val="28"/>
        </w:rPr>
        <w:t>-codes</w:t>
      </w:r>
    </w:p>
    <w:p w14:paraId="4A0283A2" w14:textId="77777777" w:rsidR="00943FE4" w:rsidRPr="00D74F14" w:rsidRDefault="00943FE4" w:rsidP="00943FE4">
      <w:pPr>
        <w:keepNext/>
        <w:widowControl/>
        <w:jc w:val="center"/>
      </w:pPr>
    </w:p>
    <w:tbl>
      <w:tblPr>
        <w:tblW w:w="0" w:type="auto"/>
        <w:tblInd w:w="408" w:type="dxa"/>
        <w:tblLayout w:type="fixed"/>
        <w:tblLook w:val="0000" w:firstRow="0" w:lastRow="0" w:firstColumn="0" w:lastColumn="0" w:noHBand="0" w:noVBand="0"/>
      </w:tblPr>
      <w:tblGrid>
        <w:gridCol w:w="1600"/>
        <w:gridCol w:w="10750"/>
      </w:tblGrid>
      <w:tr w:rsidR="00486ED2" w:rsidRPr="00D74F14" w14:paraId="182A2C84" w14:textId="77777777" w:rsidTr="003F5BC6">
        <w:trPr>
          <w:trHeight w:val="352"/>
        </w:trPr>
        <w:tc>
          <w:tcPr>
            <w:tcW w:w="1600" w:type="dxa"/>
            <w:tcBorders>
              <w:top w:val="nil"/>
              <w:left w:val="nil"/>
              <w:bottom w:val="nil"/>
              <w:right w:val="nil"/>
            </w:tcBorders>
          </w:tcPr>
          <w:p w14:paraId="115B1C00" w14:textId="4F690E06" w:rsidR="007E28F2" w:rsidRPr="00D74F14" w:rsidRDefault="00943FE4">
            <w:pPr>
              <w:widowControl/>
              <w:ind w:right="-18"/>
              <w:rPr>
                <w:b/>
                <w:bCs/>
              </w:rPr>
            </w:pPr>
            <w:bookmarkStart w:id="4" w:name="_Hlk172187093"/>
            <w:r w:rsidRPr="00D74F14">
              <w:rPr>
                <w:b/>
                <w:bCs/>
              </w:rPr>
              <w:t xml:space="preserve">Table </w:t>
            </w:r>
            <w:bookmarkEnd w:id="4"/>
            <w:r w:rsidRPr="00D74F14">
              <w:rPr>
                <w:b/>
                <w:bCs/>
              </w:rPr>
              <w:t>Name</w:t>
            </w:r>
          </w:p>
        </w:tc>
        <w:tc>
          <w:tcPr>
            <w:tcW w:w="10750" w:type="dxa"/>
            <w:tcBorders>
              <w:top w:val="nil"/>
              <w:left w:val="nil"/>
              <w:bottom w:val="nil"/>
              <w:right w:val="nil"/>
            </w:tcBorders>
          </w:tcPr>
          <w:p w14:paraId="6F4DD67B" w14:textId="738B5902" w:rsidR="007E28F2" w:rsidRPr="00D74F14" w:rsidRDefault="2DB146E6">
            <w:pPr>
              <w:widowControl/>
              <w:ind w:right="-18"/>
            </w:pPr>
            <w:r w:rsidRPr="5CF0EF7F">
              <w:rPr>
                <w:rFonts w:eastAsia="Times New Roman" w:cs="Times New Roman"/>
              </w:rPr>
              <w:t>ATC_T</w:t>
            </w:r>
          </w:p>
        </w:tc>
      </w:tr>
      <w:tr w:rsidR="00486ED2" w:rsidRPr="00D74F14" w14:paraId="1E8DE13C" w14:textId="77777777" w:rsidTr="35F614CB">
        <w:tc>
          <w:tcPr>
            <w:tcW w:w="1600" w:type="dxa"/>
            <w:tcBorders>
              <w:top w:val="nil"/>
              <w:left w:val="nil"/>
              <w:bottom w:val="none" w:sz="12" w:space="0" w:color="000000" w:themeColor="text1"/>
              <w:right w:val="nil"/>
            </w:tcBorders>
            <w:shd w:val="clear" w:color="auto" w:fill="auto"/>
          </w:tcPr>
          <w:p w14:paraId="7B19D905" w14:textId="50DCDF18" w:rsidR="007A445D" w:rsidRPr="00D74F14" w:rsidRDefault="003F5BC6" w:rsidP="007A445D">
            <w:pPr>
              <w:widowControl/>
              <w:ind w:right="-18"/>
              <w:rPr>
                <w:b/>
                <w:bCs/>
              </w:rPr>
            </w:pPr>
            <w:r w:rsidRPr="00D74F14">
              <w:rPr>
                <w:b/>
              </w:rPr>
              <w:t>Open API Tag name</w:t>
            </w:r>
          </w:p>
        </w:tc>
        <w:tc>
          <w:tcPr>
            <w:tcW w:w="10750" w:type="dxa"/>
            <w:tcBorders>
              <w:top w:val="nil"/>
              <w:left w:val="nil"/>
              <w:bottom w:val="none" w:sz="12" w:space="0" w:color="000000" w:themeColor="text1"/>
              <w:right w:val="nil"/>
            </w:tcBorders>
            <w:shd w:val="clear" w:color="auto" w:fill="auto"/>
          </w:tcPr>
          <w:p w14:paraId="29A79F10" w14:textId="1B485D84" w:rsidR="007A445D" w:rsidRPr="00D74F14" w:rsidRDefault="007A445D" w:rsidP="007A445D">
            <w:pPr>
              <w:widowControl/>
              <w:ind w:right="-18"/>
              <w:rPr>
                <w:rFonts w:eastAsia="Times New Roman" w:cs="Times New Roman"/>
              </w:rPr>
            </w:pPr>
            <w:r w:rsidRPr="00D74F14">
              <w:rPr>
                <w:rFonts w:eastAsia="Times New Roman" w:cs="Times New Roman"/>
              </w:rPr>
              <w:t>ATC</w:t>
            </w:r>
          </w:p>
        </w:tc>
      </w:tr>
      <w:tr w:rsidR="00486ED2" w:rsidRPr="00D74F14" w14:paraId="3139B6CD" w14:textId="77777777" w:rsidTr="35F614CB">
        <w:tc>
          <w:tcPr>
            <w:tcW w:w="160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4FA72EF" w14:textId="77777777" w:rsidR="007E28F2" w:rsidRPr="00D74F14" w:rsidRDefault="007E28F2">
            <w:pPr>
              <w:widowControl/>
              <w:ind w:right="-18"/>
              <w:rPr>
                <w:b/>
                <w:bCs/>
              </w:rPr>
            </w:pPr>
            <w:r w:rsidRPr="00D74F14">
              <w:rPr>
                <w:b/>
                <w:bCs/>
              </w:rPr>
              <w:t>Definition</w:t>
            </w:r>
          </w:p>
        </w:tc>
        <w:tc>
          <w:tcPr>
            <w:tcW w:w="1075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7181065" w14:textId="7291C389" w:rsidR="000D6D7D" w:rsidRPr="00D74F14" w:rsidRDefault="007E28F2" w:rsidP="35F614CB">
            <w:pPr>
              <w:widowControl/>
              <w:ind w:right="3420"/>
            </w:pPr>
            <w:r w:rsidRPr="00D74F14">
              <w:rPr>
                <w:rFonts w:eastAsia="Times New Roman" w:cs="Times New Roman"/>
              </w:rPr>
              <w:t>Anatomical Therapeutic Chemical Codes and hierarchy to map drugs to their equivalent body system.</w:t>
            </w:r>
          </w:p>
        </w:tc>
      </w:tr>
    </w:tbl>
    <w:p w14:paraId="0E26B496" w14:textId="0B4A12DB"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r w:rsidR="00557CB2" w:rsidRPr="00D74F14">
        <w:rPr>
          <w:rFonts w:ascii="Arial" w:hAnsi="Arial" w:cs="Arial"/>
          <w:b/>
          <w:bCs/>
          <w:smallCaps w:val="0"/>
        </w:rPr>
        <w:t xml:space="preserve"> </w:t>
      </w:r>
    </w:p>
    <w:p w14:paraId="7DEA975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423" w:type="dxa"/>
        <w:tblInd w:w="508" w:type="dxa"/>
        <w:tblLayout w:type="fixed"/>
        <w:tblLook w:val="0000" w:firstRow="0" w:lastRow="0" w:firstColumn="0" w:lastColumn="0" w:noHBand="0" w:noVBand="0"/>
      </w:tblPr>
      <w:tblGrid>
        <w:gridCol w:w="2267"/>
        <w:gridCol w:w="6156"/>
      </w:tblGrid>
      <w:tr w:rsidR="00486ED2" w:rsidRPr="00D74F14" w14:paraId="2F448354" w14:textId="77777777" w:rsidTr="5EE103D6">
        <w:trPr>
          <w:trHeight w:val="229"/>
        </w:trPr>
        <w:tc>
          <w:tcPr>
            <w:tcW w:w="2267" w:type="dxa"/>
            <w:tcBorders>
              <w:top w:val="nil"/>
              <w:left w:val="nil"/>
              <w:bottom w:val="nil"/>
              <w:right w:val="nil"/>
            </w:tcBorders>
          </w:tcPr>
          <w:p w14:paraId="2BBD9F75" w14:textId="77777777" w:rsidR="007D3014" w:rsidRPr="00D74F14" w:rsidRDefault="007D3014">
            <w:pPr>
              <w:widowControl/>
              <w:rPr>
                <w:b/>
                <w:bCs/>
              </w:rPr>
            </w:pPr>
            <w:r w:rsidRPr="00D74F14">
              <w:rPr>
                <w:b/>
                <w:bCs/>
              </w:rPr>
              <w:t>Column Name</w:t>
            </w:r>
          </w:p>
        </w:tc>
        <w:tc>
          <w:tcPr>
            <w:tcW w:w="6156" w:type="dxa"/>
            <w:tcBorders>
              <w:top w:val="nil"/>
              <w:left w:val="nil"/>
              <w:bottom w:val="nil"/>
              <w:right w:val="nil"/>
            </w:tcBorders>
          </w:tcPr>
          <w:p w14:paraId="44A2A945" w14:textId="77777777" w:rsidR="007D3014" w:rsidRPr="00D74F14" w:rsidRDefault="007D3014">
            <w:pPr>
              <w:widowControl/>
              <w:rPr>
                <w:b/>
                <w:bCs/>
              </w:rPr>
            </w:pPr>
            <w:r w:rsidRPr="00D74F14">
              <w:rPr>
                <w:b/>
                <w:bCs/>
              </w:rPr>
              <w:t>Definition</w:t>
            </w:r>
          </w:p>
        </w:tc>
      </w:tr>
      <w:tr w:rsidR="00486ED2" w:rsidRPr="00D74F14" w14:paraId="1AB2F9F0" w14:textId="77777777" w:rsidTr="5EE103D6">
        <w:trPr>
          <w:trHeight w:val="1650"/>
        </w:trPr>
        <w:tc>
          <w:tcPr>
            <w:tcW w:w="2267" w:type="dxa"/>
            <w:tcBorders>
              <w:top w:val="nil"/>
              <w:left w:val="nil"/>
              <w:bottom w:val="nil"/>
              <w:right w:val="nil"/>
            </w:tcBorders>
          </w:tcPr>
          <w:p w14:paraId="726EEE07" w14:textId="44F39D1E" w:rsidR="007D3014" w:rsidRPr="00D74F14" w:rsidRDefault="007D3014">
            <w:pPr>
              <w:widowControl/>
            </w:pPr>
            <w:proofErr w:type="spellStart"/>
            <w:r w:rsidRPr="00D74F14">
              <w:rPr>
                <w:rFonts w:eastAsia="Times New Roman" w:cs="Times New Roman"/>
              </w:rPr>
              <w:t>atc_code</w:t>
            </w:r>
            <w:proofErr w:type="spellEnd"/>
          </w:p>
        </w:tc>
        <w:tc>
          <w:tcPr>
            <w:tcW w:w="6156" w:type="dxa"/>
            <w:tcBorders>
              <w:top w:val="nil"/>
              <w:left w:val="nil"/>
              <w:bottom w:val="nil"/>
              <w:right w:val="nil"/>
            </w:tcBorders>
          </w:tcPr>
          <w:p w14:paraId="715CC52C" w14:textId="67C8547B" w:rsidR="00CF36B2" w:rsidRPr="00D74F14" w:rsidRDefault="009E7BB8">
            <w:pPr>
              <w:widowControl/>
              <w:rPr>
                <w:rFonts w:eastAsia="Times New Roman" w:cs="Times New Roman"/>
              </w:rPr>
            </w:pPr>
            <w:r w:rsidRPr="5EE103D6">
              <w:rPr>
                <w:rFonts w:eastAsia="Times New Roman" w:cs="Times New Roman"/>
              </w:rPr>
              <w:t xml:space="preserve">Anatomical Therapeutic Chemical </w:t>
            </w:r>
            <w:r w:rsidR="007D3014" w:rsidRPr="5EE103D6">
              <w:rPr>
                <w:rFonts w:eastAsia="Times New Roman" w:cs="Times New Roman"/>
              </w:rPr>
              <w:t>Code used to represent the chemical, pharmacological and therapeutic grouping</w:t>
            </w:r>
            <w:r w:rsidR="00794A75" w:rsidRPr="5EE103D6">
              <w:rPr>
                <w:rFonts w:eastAsia="Times New Roman" w:cs="Times New Roman"/>
              </w:rPr>
              <w:t xml:space="preserve">. </w:t>
            </w:r>
            <w:r w:rsidR="0076316E" w:rsidRPr="5EE103D6">
              <w:rPr>
                <w:rFonts w:eastAsia="Times New Roman" w:cs="Times New Roman"/>
              </w:rPr>
              <w:t>Published in the current ATC Index issued by the World Health Organisations (WHO) Collaborating Centre for Drug Statistics Methodology at all levels.</w:t>
            </w:r>
            <w:r w:rsidR="00CF36B2" w:rsidRPr="5EE103D6">
              <w:rPr>
                <w:rFonts w:eastAsia="Times New Roman" w:cs="Times New Roman"/>
              </w:rPr>
              <w:t xml:space="preserve"> See also </w:t>
            </w:r>
            <w:proofErr w:type="spellStart"/>
            <w:r w:rsidR="0076316E" w:rsidRPr="5EE103D6">
              <w:rPr>
                <w:rFonts w:eastAsia="Times New Roman" w:cs="Times New Roman"/>
                <w:i/>
                <w:iCs/>
              </w:rPr>
              <w:t>atc</w:t>
            </w:r>
            <w:r w:rsidR="00022F29">
              <w:rPr>
                <w:rFonts w:eastAsia="Times New Roman" w:cs="Times New Roman"/>
                <w:i/>
                <w:iCs/>
              </w:rPr>
              <w:t>_</w:t>
            </w:r>
            <w:r w:rsidR="0076316E" w:rsidRPr="5EE103D6">
              <w:rPr>
                <w:rFonts w:eastAsia="Times New Roman" w:cs="Times New Roman"/>
                <w:i/>
                <w:iCs/>
              </w:rPr>
              <w:t>d</w:t>
            </w:r>
            <w:r w:rsidR="00CF36B2" w:rsidRPr="5EE103D6">
              <w:rPr>
                <w:rFonts w:eastAsia="Times New Roman" w:cs="Times New Roman"/>
                <w:i/>
                <w:iCs/>
              </w:rPr>
              <w:t>escription</w:t>
            </w:r>
            <w:proofErr w:type="spellEnd"/>
            <w:r w:rsidR="00CF36B2" w:rsidRPr="5EE103D6">
              <w:rPr>
                <w:rFonts w:eastAsia="Times New Roman" w:cs="Times New Roman"/>
              </w:rPr>
              <w:t>.</w:t>
            </w:r>
          </w:p>
          <w:p w14:paraId="5503FD02" w14:textId="77777777" w:rsidR="00CF36B2" w:rsidRPr="00D74F14" w:rsidRDefault="00CF36B2">
            <w:pPr>
              <w:widowControl/>
              <w:rPr>
                <w:rFonts w:eastAsia="Times New Roman" w:cs="Times New Roman"/>
              </w:rPr>
            </w:pPr>
          </w:p>
          <w:p w14:paraId="19729246" w14:textId="2D850E53" w:rsidR="007D3014" w:rsidRPr="00D74F14" w:rsidRDefault="00CF36B2">
            <w:pPr>
              <w:widowControl/>
            </w:pPr>
            <w:r w:rsidRPr="00D74F14">
              <w:t xml:space="preserve">ATC classification system is defined, and ATC codes referenced, in the </w:t>
            </w:r>
            <w:r w:rsidRPr="00D74F14">
              <w:rPr>
                <w:shd w:val="clear" w:color="auto" w:fill="FFFFFF"/>
              </w:rPr>
              <w:t>T</w:t>
            </w:r>
            <w:hyperlink r:id="rId20" w:history="1">
              <w:r w:rsidRPr="00D74F14">
                <w:rPr>
                  <w:u w:val="single"/>
                  <w:shd w:val="clear" w:color="auto" w:fill="FFFFFF"/>
                </w:rPr>
                <w:t>herapeutic Goods (Information relating to Shortages and Discontinuations of Supply of Medicines) Specification 2018</w:t>
              </w:r>
            </w:hyperlink>
            <w:r w:rsidR="00A562CD" w:rsidRPr="00D74F14">
              <w:rPr>
                <w:u w:val="single"/>
                <w:shd w:val="clear" w:color="auto" w:fill="FFFFFF"/>
              </w:rPr>
              <w:t>.</w:t>
            </w:r>
          </w:p>
        </w:tc>
      </w:tr>
      <w:tr w:rsidR="00486ED2" w:rsidRPr="00D74F14" w14:paraId="5F2B3A56" w14:textId="77777777" w:rsidTr="5EE103D6">
        <w:trPr>
          <w:trHeight w:val="7680"/>
        </w:trPr>
        <w:tc>
          <w:tcPr>
            <w:tcW w:w="2267" w:type="dxa"/>
            <w:tcBorders>
              <w:top w:val="nil"/>
              <w:left w:val="nil"/>
              <w:bottom w:val="nil"/>
              <w:right w:val="nil"/>
            </w:tcBorders>
          </w:tcPr>
          <w:p w14:paraId="6385FBED" w14:textId="24060939" w:rsidR="007D3014" w:rsidRPr="00D74F14" w:rsidRDefault="007D3014">
            <w:pPr>
              <w:widowControl/>
            </w:pPr>
            <w:proofErr w:type="spellStart"/>
            <w:r w:rsidRPr="00D74F14">
              <w:rPr>
                <w:rFonts w:eastAsia="Times New Roman" w:cs="Times New Roman"/>
              </w:rPr>
              <w:t>atc_description</w:t>
            </w:r>
            <w:proofErr w:type="spellEnd"/>
          </w:p>
        </w:tc>
        <w:tc>
          <w:tcPr>
            <w:tcW w:w="6156" w:type="dxa"/>
            <w:tcBorders>
              <w:top w:val="nil"/>
              <w:left w:val="nil"/>
              <w:bottom w:val="nil"/>
              <w:right w:val="nil"/>
            </w:tcBorders>
          </w:tcPr>
          <w:p w14:paraId="59652C15" w14:textId="7393980C" w:rsidR="007D3014" w:rsidRPr="00D74F14" w:rsidRDefault="007D3014">
            <w:pPr>
              <w:widowControl/>
              <w:rPr>
                <w:rFonts w:eastAsia="Times New Roman" w:cs="Times New Roman"/>
              </w:rPr>
            </w:pPr>
            <w:r w:rsidRPr="00D74F14">
              <w:rPr>
                <w:rFonts w:eastAsia="Times New Roman" w:cs="Times New Roman"/>
              </w:rPr>
              <w:t>Description of therapeutic groups represented by an ATC Code.</w:t>
            </w:r>
            <w:r w:rsidRPr="00D74F14">
              <w:br/>
            </w:r>
            <w:r w:rsidRPr="00D74F14">
              <w:rPr>
                <w:rFonts w:eastAsia="Times New Roman" w:cs="Times New Roman"/>
              </w:rPr>
              <w:t>The Anatomical Therapeutic Chemical (ATC) classification system is a measuring unit recommended by the WHO for drug utilisation monitoring and research.</w:t>
            </w:r>
            <w:r w:rsidRPr="00D74F14">
              <w:br/>
            </w:r>
            <w:r w:rsidRPr="00D74F14">
              <w:rPr>
                <w:rFonts w:eastAsia="Times New Roman" w:cs="Times New Roman"/>
              </w:rPr>
              <w:t>Drugs are divided into groups according to the organ or body system on which they act and their chemical, pharmacological and therapeutic properties.</w:t>
            </w:r>
            <w:r w:rsidRPr="00D74F14">
              <w:br/>
            </w:r>
            <w:r w:rsidRPr="00D74F14">
              <w:rPr>
                <w:rFonts w:eastAsia="Times New Roman" w:cs="Times New Roman"/>
              </w:rPr>
              <w:t>The PBS uses the ATC system for categorising PBS medicines into therapeutic groups in the PBS Schedule.</w:t>
            </w:r>
            <w:r w:rsidRPr="00D74F14">
              <w:br/>
            </w:r>
            <w:r w:rsidRPr="00D74F14">
              <w:br/>
            </w:r>
            <w:r w:rsidRPr="00D74F14">
              <w:rPr>
                <w:rFonts w:eastAsia="Times New Roman" w:cs="Times New Roman"/>
              </w:rPr>
              <w:t>Structure</w:t>
            </w:r>
            <w:r w:rsidRPr="00D74F14">
              <w:br/>
            </w:r>
            <w:r w:rsidRPr="00D74F14">
              <w:rPr>
                <w:rFonts w:eastAsia="Times New Roman" w:cs="Times New Roman"/>
              </w:rPr>
              <w:t xml:space="preserve">Active substances classified in a hierarchy with five different levels. </w:t>
            </w:r>
            <w:r w:rsidRPr="00D74F14">
              <w:br/>
            </w:r>
            <w:r w:rsidRPr="00D74F14">
              <w:rPr>
                <w:rFonts w:eastAsia="Times New Roman" w:cs="Times New Roman"/>
              </w:rPr>
              <w:t xml:space="preserve">1st level - fourteen main anatomical/pharmacological groups. </w:t>
            </w:r>
            <w:r w:rsidRPr="00D74F14">
              <w:br/>
            </w:r>
            <w:r w:rsidRPr="00D74F14">
              <w:rPr>
                <w:rFonts w:eastAsia="Times New Roman" w:cs="Times New Roman"/>
              </w:rPr>
              <w:t xml:space="preserve">2nd level - pharmacological or therapeutic subgroups. </w:t>
            </w:r>
            <w:r w:rsidRPr="00D74F14">
              <w:br/>
            </w:r>
            <w:r w:rsidRPr="00D74F14">
              <w:rPr>
                <w:rFonts w:eastAsia="Times New Roman" w:cs="Times New Roman"/>
              </w:rPr>
              <w:t>3rd level - chemical, pharmacological or therapeutic subgroups.</w:t>
            </w:r>
            <w:r w:rsidRPr="00D74F14">
              <w:br/>
            </w:r>
            <w:r w:rsidRPr="00D74F14">
              <w:rPr>
                <w:rFonts w:eastAsia="Times New Roman" w:cs="Times New Roman"/>
              </w:rPr>
              <w:t>4th level - chemical, pharmacological or therapeutic subgroups.</w:t>
            </w:r>
            <w:r w:rsidRPr="00D74F14">
              <w:br/>
            </w:r>
            <w:r w:rsidRPr="00D74F14">
              <w:rPr>
                <w:rFonts w:eastAsia="Times New Roman" w:cs="Times New Roman"/>
              </w:rPr>
              <w:t xml:space="preserve">5th level - chemical substance. </w:t>
            </w:r>
            <w:r w:rsidRPr="00D74F14">
              <w:br/>
            </w:r>
            <w:r w:rsidRPr="00D74F14">
              <w:br/>
            </w:r>
            <w:r w:rsidRPr="00D74F14">
              <w:rPr>
                <w:rFonts w:eastAsia="Times New Roman" w:cs="Times New Roman"/>
              </w:rPr>
              <w:t>The 2nd, 3rd and 4th levels are often</w:t>
            </w:r>
            <w:r w:rsidRPr="00D74F14">
              <w:br/>
            </w:r>
            <w:r w:rsidRPr="00D74F14">
              <w:rPr>
                <w:rFonts w:eastAsia="Times New Roman" w:cs="Times New Roman"/>
              </w:rPr>
              <w:t>used to identify pharmacological subgroups when that is considered more appropriate than therapeutic or chemical subgroups.</w:t>
            </w:r>
            <w:r w:rsidRPr="00D74F14">
              <w:br/>
            </w:r>
            <w:r w:rsidRPr="00D74F14">
              <w:rPr>
                <w:rFonts w:eastAsia="Times New Roman" w:cs="Times New Roman"/>
              </w:rPr>
              <w:t xml:space="preserve">Guidelines - </w:t>
            </w:r>
            <w:hyperlink r:id="rId21">
              <w:r w:rsidR="51AD6E7A" w:rsidRPr="5CF0EF7F">
                <w:rPr>
                  <w:rStyle w:val="Hyperlink"/>
                  <w:rFonts w:eastAsia="Times New Roman" w:cs="Times New Roman"/>
                  <w:color w:val="auto"/>
                </w:rPr>
                <w:t>https://www.whocc.no/filearchive/publications/2020_guidelines_web.pdf</w:t>
              </w:r>
              <w:r>
                <w:br/>
              </w:r>
              <w:r>
                <w:br/>
              </w:r>
            </w:hyperlink>
            <w:r w:rsidRPr="00D74F14">
              <w:rPr>
                <w:rFonts w:eastAsia="Times New Roman" w:cs="Times New Roman"/>
              </w:rPr>
              <w:t>Code Description example - A01AA01</w:t>
            </w:r>
            <w:r w:rsidRPr="00D74F14">
              <w:br/>
            </w:r>
            <w:r w:rsidRPr="00D74F14">
              <w:rPr>
                <w:rFonts w:eastAsia="Times New Roman" w:cs="Times New Roman"/>
              </w:rPr>
              <w:t>A Alimentary tract and metabolism</w:t>
            </w:r>
            <w:r w:rsidRPr="00D74F14">
              <w:br/>
            </w:r>
            <w:r w:rsidRPr="00D74F14">
              <w:rPr>
                <w:rFonts w:eastAsia="Times New Roman" w:cs="Times New Roman"/>
              </w:rPr>
              <w:t xml:space="preserve">A01 </w:t>
            </w:r>
            <w:proofErr w:type="spellStart"/>
            <w:r w:rsidRPr="00D74F14">
              <w:rPr>
                <w:rFonts w:eastAsia="Times New Roman" w:cs="Times New Roman"/>
              </w:rPr>
              <w:t>Stomatological</w:t>
            </w:r>
            <w:proofErr w:type="spellEnd"/>
            <w:r w:rsidRPr="00D74F14">
              <w:rPr>
                <w:rFonts w:eastAsia="Times New Roman" w:cs="Times New Roman"/>
              </w:rPr>
              <w:t xml:space="preserve"> preparations</w:t>
            </w:r>
            <w:r w:rsidRPr="00D74F14">
              <w:br/>
            </w:r>
            <w:r w:rsidRPr="00D74F14">
              <w:rPr>
                <w:rFonts w:eastAsia="Times New Roman" w:cs="Times New Roman"/>
              </w:rPr>
              <w:t xml:space="preserve">A01A </w:t>
            </w:r>
            <w:proofErr w:type="spellStart"/>
            <w:r w:rsidRPr="00D74F14">
              <w:rPr>
                <w:rFonts w:eastAsia="Times New Roman" w:cs="Times New Roman"/>
              </w:rPr>
              <w:t>Stomatological</w:t>
            </w:r>
            <w:proofErr w:type="spellEnd"/>
            <w:r w:rsidRPr="00D74F14">
              <w:rPr>
                <w:rFonts w:eastAsia="Times New Roman" w:cs="Times New Roman"/>
              </w:rPr>
              <w:t xml:space="preserve"> preparations</w:t>
            </w:r>
            <w:r w:rsidRPr="00D74F14">
              <w:br/>
            </w:r>
            <w:r w:rsidRPr="00D74F14">
              <w:rPr>
                <w:rFonts w:eastAsia="Times New Roman" w:cs="Times New Roman"/>
              </w:rPr>
              <w:t>A01AA Caries prophylactic agents</w:t>
            </w:r>
            <w:r w:rsidRPr="00D74F14">
              <w:br/>
            </w:r>
            <w:r w:rsidRPr="00D74F14">
              <w:rPr>
                <w:rFonts w:eastAsia="Times New Roman" w:cs="Times New Roman"/>
              </w:rPr>
              <w:t>A01AA01 Sodium fluoride</w:t>
            </w:r>
          </w:p>
        </w:tc>
      </w:tr>
      <w:tr w:rsidR="00486ED2" w:rsidRPr="00D74F14" w14:paraId="1869E064" w14:textId="77777777" w:rsidTr="5EE103D6">
        <w:trPr>
          <w:trHeight w:val="303"/>
        </w:trPr>
        <w:tc>
          <w:tcPr>
            <w:tcW w:w="2267" w:type="dxa"/>
            <w:tcBorders>
              <w:top w:val="nil"/>
              <w:left w:val="nil"/>
              <w:bottom w:val="nil"/>
              <w:right w:val="nil"/>
            </w:tcBorders>
          </w:tcPr>
          <w:p w14:paraId="09DE6C4A" w14:textId="107DAFED" w:rsidR="007D3014" w:rsidRPr="00D74F14" w:rsidRDefault="007D3014">
            <w:pPr>
              <w:widowControl/>
            </w:pPr>
            <w:proofErr w:type="spellStart"/>
            <w:r w:rsidRPr="00D74F14">
              <w:rPr>
                <w:rFonts w:eastAsia="Times New Roman" w:cs="Times New Roman"/>
              </w:rPr>
              <w:lastRenderedPageBreak/>
              <w:t>atc_level</w:t>
            </w:r>
            <w:proofErr w:type="spellEnd"/>
          </w:p>
        </w:tc>
        <w:tc>
          <w:tcPr>
            <w:tcW w:w="6156" w:type="dxa"/>
            <w:tcBorders>
              <w:top w:val="nil"/>
              <w:left w:val="nil"/>
              <w:bottom w:val="nil"/>
              <w:right w:val="nil"/>
            </w:tcBorders>
          </w:tcPr>
          <w:p w14:paraId="7D2BD962" w14:textId="42C86712" w:rsidR="007D3014" w:rsidRPr="00D74F14" w:rsidRDefault="007D3014">
            <w:pPr>
              <w:widowControl/>
            </w:pPr>
            <w:r w:rsidRPr="00D74F14">
              <w:rPr>
                <w:rFonts w:eastAsia="Times New Roman" w:cs="Times New Roman"/>
              </w:rPr>
              <w:t xml:space="preserve">5 levels of </w:t>
            </w:r>
            <w:r w:rsidR="51AD6E7A" w:rsidRPr="5CF0EF7F">
              <w:rPr>
                <w:rFonts w:eastAsia="Times New Roman" w:cs="Times New Roman"/>
              </w:rPr>
              <w:t>cat</w:t>
            </w:r>
            <w:r w:rsidR="00692F50">
              <w:rPr>
                <w:rFonts w:eastAsia="Times New Roman" w:cs="Times New Roman"/>
              </w:rPr>
              <w:t>e</w:t>
            </w:r>
            <w:r w:rsidR="51AD6E7A" w:rsidRPr="5CF0EF7F">
              <w:rPr>
                <w:rFonts w:eastAsia="Times New Roman" w:cs="Times New Roman"/>
              </w:rPr>
              <w:t>gorisation</w:t>
            </w:r>
            <w:r w:rsidRPr="00D74F14">
              <w:rPr>
                <w:rFonts w:eastAsia="Times New Roman" w:cs="Times New Roman"/>
              </w:rPr>
              <w:t xml:space="preserve"> used for ATC grouping.</w:t>
            </w:r>
          </w:p>
        </w:tc>
      </w:tr>
      <w:tr w:rsidR="00486ED2" w:rsidRPr="00D74F14" w14:paraId="30D22C6D" w14:textId="77777777" w:rsidTr="5EE103D6">
        <w:trPr>
          <w:trHeight w:val="931"/>
        </w:trPr>
        <w:tc>
          <w:tcPr>
            <w:tcW w:w="2267" w:type="dxa"/>
            <w:tcBorders>
              <w:top w:val="nil"/>
              <w:left w:val="nil"/>
              <w:bottom w:val="nil"/>
              <w:right w:val="nil"/>
            </w:tcBorders>
          </w:tcPr>
          <w:p w14:paraId="1F8E70B9" w14:textId="73084BAE" w:rsidR="007D3014" w:rsidRPr="00D74F14" w:rsidRDefault="007D3014">
            <w:pPr>
              <w:widowControl/>
            </w:pPr>
            <w:proofErr w:type="spellStart"/>
            <w:r w:rsidRPr="00D74F14">
              <w:rPr>
                <w:rFonts w:eastAsia="Times New Roman" w:cs="Times New Roman"/>
              </w:rPr>
              <w:t>atc_parent_code</w:t>
            </w:r>
            <w:proofErr w:type="spellEnd"/>
          </w:p>
        </w:tc>
        <w:tc>
          <w:tcPr>
            <w:tcW w:w="6156" w:type="dxa"/>
            <w:tcBorders>
              <w:top w:val="nil"/>
              <w:left w:val="nil"/>
              <w:bottom w:val="nil"/>
              <w:right w:val="nil"/>
            </w:tcBorders>
          </w:tcPr>
          <w:p w14:paraId="72D32C66" w14:textId="6233E401" w:rsidR="007D3014" w:rsidRPr="00D74F14" w:rsidRDefault="007D3014">
            <w:pPr>
              <w:widowControl/>
            </w:pPr>
            <w:r w:rsidRPr="00D74F14">
              <w:rPr>
                <w:rFonts w:eastAsia="Times New Roman" w:cs="Times New Roman"/>
              </w:rPr>
              <w:t>Anatomical Therapeutic Chemical taxonomy is a hierarchy, the parent code links recursively back through the hierarchy to identify the parent Body System. The top-level will have a NULL parent code.</w:t>
            </w:r>
          </w:p>
        </w:tc>
      </w:tr>
      <w:tr w:rsidR="00486ED2" w:rsidRPr="00D74F14" w14:paraId="09FF321C" w14:textId="77777777" w:rsidTr="5EE103D6">
        <w:trPr>
          <w:trHeight w:val="1862"/>
        </w:trPr>
        <w:tc>
          <w:tcPr>
            <w:tcW w:w="2267" w:type="dxa"/>
            <w:tcBorders>
              <w:top w:val="nil"/>
              <w:left w:val="nil"/>
              <w:bottom w:val="nil"/>
              <w:right w:val="nil"/>
            </w:tcBorders>
          </w:tcPr>
          <w:p w14:paraId="087FFDB1" w14:textId="5490F29E" w:rsidR="001677B6" w:rsidRPr="00D74F14" w:rsidRDefault="001677B6" w:rsidP="001677B6">
            <w:pPr>
              <w:widowControl/>
            </w:pPr>
            <w:proofErr w:type="spellStart"/>
            <w:r w:rsidRPr="00D74F14">
              <w:rPr>
                <w:rFonts w:eastAsia="Times New Roman" w:cs="Times New Roman"/>
              </w:rPr>
              <w:t>schedule_code</w:t>
            </w:r>
            <w:proofErr w:type="spellEnd"/>
          </w:p>
        </w:tc>
        <w:tc>
          <w:tcPr>
            <w:tcW w:w="6156" w:type="dxa"/>
            <w:tcBorders>
              <w:top w:val="nil"/>
              <w:left w:val="nil"/>
              <w:bottom w:val="nil"/>
              <w:right w:val="nil"/>
            </w:tcBorders>
          </w:tcPr>
          <w:p w14:paraId="6E20F767" w14:textId="4DF299F2"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411F2AE4" w14:textId="77777777" w:rsidR="007E28F2" w:rsidRPr="00D74F14" w:rsidRDefault="007E28F2">
      <w:pPr>
        <w:pStyle w:val="Heading1"/>
        <w:widowControl/>
        <w:sectPr w:rsidR="007E28F2" w:rsidRPr="00D74F14" w:rsidSect="00EB5793">
          <w:headerReference w:type="default" r:id="rId22"/>
          <w:pgSz w:w="12240" w:h="15840"/>
          <w:pgMar w:top="1440" w:right="1800" w:bottom="1440" w:left="1800" w:header="720" w:footer="720" w:gutter="0"/>
          <w:cols w:space="720"/>
          <w:noEndnote/>
          <w:docGrid w:linePitch="272"/>
        </w:sectPr>
      </w:pPr>
    </w:p>
    <w:p w14:paraId="63428079" w14:textId="567AEEEE" w:rsidR="007E28F2" w:rsidRPr="00D74F14" w:rsidRDefault="000E5199" w:rsidP="00737425">
      <w:pPr>
        <w:keepNext/>
        <w:widowControl/>
        <w:jc w:val="center"/>
        <w:rPr>
          <w:rFonts w:eastAsia="Times New Roman" w:cs="Times New Roman"/>
          <w:b/>
          <w:bCs/>
          <w:kern w:val="28"/>
          <w:sz w:val="28"/>
          <w:szCs w:val="28"/>
        </w:rPr>
      </w:pPr>
      <w:r w:rsidRPr="00D74F14">
        <w:rPr>
          <w:rFonts w:eastAsia="Times New Roman" w:cs="Times New Roman"/>
          <w:b/>
          <w:bCs/>
          <w:kern w:val="28"/>
          <w:sz w:val="28"/>
          <w:szCs w:val="28"/>
        </w:rPr>
        <w:lastRenderedPageBreak/>
        <w:t>/</w:t>
      </w:r>
      <w:proofErr w:type="gramStart"/>
      <w:r w:rsidRPr="00D74F14">
        <w:rPr>
          <w:rFonts w:eastAsia="Times New Roman" w:cs="Times New Roman"/>
          <w:b/>
          <w:bCs/>
          <w:kern w:val="28"/>
          <w:sz w:val="28"/>
          <w:szCs w:val="28"/>
        </w:rPr>
        <w:t>containers</w:t>
      </w:r>
      <w:proofErr w:type="gramEnd"/>
    </w:p>
    <w:p w14:paraId="692C51E9" w14:textId="77777777" w:rsidR="000E5199" w:rsidRPr="00D74F14" w:rsidRDefault="000E5199" w:rsidP="00737425">
      <w:pPr>
        <w:keepNext/>
        <w:widowControl/>
        <w:jc w:val="center"/>
        <w:rPr>
          <w:highlight w:val="yellow"/>
        </w:rPr>
      </w:pPr>
    </w:p>
    <w:tbl>
      <w:tblPr>
        <w:tblW w:w="12633" w:type="dxa"/>
        <w:tblInd w:w="408" w:type="dxa"/>
        <w:tblLayout w:type="fixed"/>
        <w:tblLook w:val="0000" w:firstRow="0" w:lastRow="0" w:firstColumn="0" w:lastColumn="0" w:noHBand="0" w:noVBand="0"/>
      </w:tblPr>
      <w:tblGrid>
        <w:gridCol w:w="1600"/>
        <w:gridCol w:w="10750"/>
        <w:gridCol w:w="283"/>
      </w:tblGrid>
      <w:tr w:rsidR="00486ED2" w:rsidRPr="00D74F14" w14:paraId="5DF585EC" w14:textId="77777777" w:rsidTr="00A72AE7">
        <w:tc>
          <w:tcPr>
            <w:tcW w:w="1600" w:type="dxa"/>
            <w:tcBorders>
              <w:top w:val="nil"/>
              <w:left w:val="nil"/>
              <w:bottom w:val="nil"/>
              <w:right w:val="nil"/>
            </w:tcBorders>
          </w:tcPr>
          <w:p w14:paraId="09477FFF" w14:textId="21B80515" w:rsidR="007E28F2" w:rsidRPr="00D74F14" w:rsidRDefault="000E5199">
            <w:pPr>
              <w:widowControl/>
              <w:ind w:right="-18"/>
              <w:rPr>
                <w:b/>
              </w:rPr>
            </w:pPr>
            <w:r w:rsidRPr="00D74F14">
              <w:rPr>
                <w:b/>
              </w:rPr>
              <w:t xml:space="preserve">Table Name </w:t>
            </w:r>
          </w:p>
        </w:tc>
        <w:tc>
          <w:tcPr>
            <w:tcW w:w="11033" w:type="dxa"/>
            <w:gridSpan w:val="2"/>
            <w:tcBorders>
              <w:top w:val="nil"/>
              <w:left w:val="nil"/>
              <w:bottom w:val="nil"/>
              <w:right w:val="nil"/>
            </w:tcBorders>
          </w:tcPr>
          <w:p w14:paraId="17060B8B" w14:textId="38FDEFB2" w:rsidR="007E28F2" w:rsidRPr="00D74F14" w:rsidRDefault="000E5199">
            <w:pPr>
              <w:widowControl/>
              <w:ind w:right="-18"/>
            </w:pPr>
            <w:r w:rsidRPr="00D74F14">
              <w:rPr>
                <w:rFonts w:eastAsia="Times New Roman" w:cs="Times New Roman"/>
              </w:rPr>
              <w:t xml:space="preserve">CONTAINER_T  </w:t>
            </w:r>
          </w:p>
        </w:tc>
      </w:tr>
      <w:tr w:rsidR="00486ED2" w:rsidRPr="00D74F14" w14:paraId="49F7BB96" w14:textId="77777777" w:rsidTr="00A72AE7">
        <w:trPr>
          <w:gridAfter w:val="1"/>
          <w:wAfter w:w="283" w:type="dxa"/>
        </w:trPr>
        <w:tc>
          <w:tcPr>
            <w:tcW w:w="1600" w:type="dxa"/>
            <w:tcBorders>
              <w:top w:val="nil"/>
              <w:left w:val="nil"/>
              <w:bottom w:val="nil"/>
              <w:right w:val="nil"/>
            </w:tcBorders>
          </w:tcPr>
          <w:p w14:paraId="0F0121E9" w14:textId="1CEDE10A" w:rsidR="00A72AE7" w:rsidRPr="00D74F14" w:rsidRDefault="005116A1">
            <w:pPr>
              <w:widowControl/>
              <w:ind w:right="-18"/>
              <w:rPr>
                <w:b/>
                <w:bCs/>
              </w:rPr>
            </w:pPr>
            <w:r w:rsidRPr="00D74F14">
              <w:rPr>
                <w:b/>
              </w:rPr>
              <w:t>Open API Tag name</w:t>
            </w:r>
          </w:p>
        </w:tc>
        <w:tc>
          <w:tcPr>
            <w:tcW w:w="10750" w:type="dxa"/>
            <w:tcBorders>
              <w:top w:val="nil"/>
              <w:left w:val="nil"/>
              <w:bottom w:val="nil"/>
              <w:right w:val="nil"/>
            </w:tcBorders>
          </w:tcPr>
          <w:p w14:paraId="397EA11E" w14:textId="16A30F0C" w:rsidR="00A72AE7" w:rsidRPr="00D74F14" w:rsidRDefault="00C86BBE">
            <w:pPr>
              <w:widowControl/>
              <w:ind w:right="-18"/>
              <w:rPr>
                <w:rFonts w:eastAsia="Times New Roman" w:cs="Times New Roman"/>
              </w:rPr>
            </w:pPr>
            <w:r w:rsidRPr="00D74F14">
              <w:rPr>
                <w:rFonts w:eastAsia="Times New Roman" w:cs="Times New Roman"/>
              </w:rPr>
              <w:t>Container</w:t>
            </w:r>
          </w:p>
        </w:tc>
      </w:tr>
      <w:tr w:rsidR="00486ED2" w:rsidRPr="00D74F14" w14:paraId="3A7A03A0" w14:textId="77777777" w:rsidTr="00A72AE7">
        <w:tc>
          <w:tcPr>
            <w:tcW w:w="1600" w:type="dxa"/>
            <w:tcBorders>
              <w:top w:val="nil"/>
              <w:left w:val="nil"/>
              <w:bottom w:val="nil"/>
              <w:right w:val="nil"/>
            </w:tcBorders>
          </w:tcPr>
          <w:p w14:paraId="2F1F91F1" w14:textId="77777777" w:rsidR="007E28F2" w:rsidRPr="00D74F14" w:rsidRDefault="007E28F2">
            <w:pPr>
              <w:widowControl/>
              <w:ind w:right="-18"/>
              <w:rPr>
                <w:b/>
                <w:bCs/>
              </w:rPr>
            </w:pPr>
            <w:r w:rsidRPr="00D74F14">
              <w:rPr>
                <w:b/>
                <w:bCs/>
              </w:rPr>
              <w:t>Definition</w:t>
            </w:r>
          </w:p>
        </w:tc>
        <w:tc>
          <w:tcPr>
            <w:tcW w:w="11033" w:type="dxa"/>
            <w:gridSpan w:val="2"/>
            <w:tcBorders>
              <w:top w:val="nil"/>
              <w:left w:val="nil"/>
              <w:bottom w:val="nil"/>
              <w:right w:val="nil"/>
            </w:tcBorders>
          </w:tcPr>
          <w:p w14:paraId="692E90E8" w14:textId="7233F08C" w:rsidR="007E28F2" w:rsidRPr="00D74F14" w:rsidRDefault="6D828C72">
            <w:pPr>
              <w:widowControl/>
              <w:ind w:right="-18"/>
            </w:pPr>
            <w:r w:rsidRPr="00D74F14">
              <w:rPr>
                <w:rFonts w:eastAsia="Times New Roman" w:cs="Times New Roman"/>
              </w:rPr>
              <w:t xml:space="preserve">Lists the containers </w:t>
            </w:r>
            <w:r w:rsidR="57333918" w:rsidRPr="5CF0EF7F">
              <w:rPr>
                <w:rFonts w:eastAsia="Times New Roman" w:cs="Times New Roman"/>
              </w:rPr>
              <w:t xml:space="preserve">and related </w:t>
            </w:r>
            <w:r w:rsidRPr="00D74F14">
              <w:rPr>
                <w:rFonts w:eastAsia="Times New Roman" w:cs="Times New Roman"/>
              </w:rPr>
              <w:t>subsidies for preparing extemporaneous benefits.</w:t>
            </w:r>
          </w:p>
        </w:tc>
      </w:tr>
    </w:tbl>
    <w:p w14:paraId="75E9E7D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96F1CD6"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954" w:type="dxa"/>
        <w:tblInd w:w="508" w:type="dxa"/>
        <w:tblLayout w:type="fixed"/>
        <w:tblLook w:val="0000" w:firstRow="0" w:lastRow="0" w:firstColumn="0" w:lastColumn="0" w:noHBand="0" w:noVBand="0"/>
      </w:tblPr>
      <w:tblGrid>
        <w:gridCol w:w="2834"/>
        <w:gridCol w:w="6120"/>
      </w:tblGrid>
      <w:tr w:rsidR="00486ED2" w:rsidRPr="00D74F14" w14:paraId="6F904DE5" w14:textId="77777777" w:rsidTr="5EE103D6">
        <w:trPr>
          <w:trHeight w:val="300"/>
        </w:trPr>
        <w:tc>
          <w:tcPr>
            <w:tcW w:w="2834" w:type="dxa"/>
            <w:tcBorders>
              <w:top w:val="nil"/>
              <w:left w:val="nil"/>
              <w:bottom w:val="nil"/>
              <w:right w:val="nil"/>
            </w:tcBorders>
          </w:tcPr>
          <w:p w14:paraId="26B20467" w14:textId="77777777" w:rsidR="00DA05CB" w:rsidRPr="00D74F14" w:rsidRDefault="00DA05CB">
            <w:pPr>
              <w:widowControl/>
              <w:rPr>
                <w:b/>
                <w:bCs/>
              </w:rPr>
            </w:pPr>
            <w:r w:rsidRPr="00D74F14">
              <w:rPr>
                <w:b/>
                <w:bCs/>
              </w:rPr>
              <w:t>Column Name</w:t>
            </w:r>
          </w:p>
        </w:tc>
        <w:tc>
          <w:tcPr>
            <w:tcW w:w="6120" w:type="dxa"/>
            <w:tcBorders>
              <w:top w:val="nil"/>
              <w:left w:val="nil"/>
              <w:bottom w:val="nil"/>
              <w:right w:val="nil"/>
            </w:tcBorders>
          </w:tcPr>
          <w:p w14:paraId="737F23E0" w14:textId="3AF2F185" w:rsidR="00DA05CB" w:rsidRPr="00D74F14" w:rsidRDefault="00DA05CB">
            <w:pPr>
              <w:widowControl/>
              <w:rPr>
                <w:b/>
                <w:bCs/>
              </w:rPr>
            </w:pPr>
            <w:r w:rsidRPr="00D74F14">
              <w:rPr>
                <w:b/>
                <w:bCs/>
              </w:rPr>
              <w:t>Definition</w:t>
            </w:r>
          </w:p>
        </w:tc>
      </w:tr>
      <w:tr w:rsidR="00486ED2" w:rsidRPr="00D74F14" w14:paraId="1E320DDA" w14:textId="77777777" w:rsidTr="5EE103D6">
        <w:trPr>
          <w:trHeight w:val="300"/>
        </w:trPr>
        <w:tc>
          <w:tcPr>
            <w:tcW w:w="2834" w:type="dxa"/>
            <w:tcBorders>
              <w:top w:val="nil"/>
              <w:left w:val="nil"/>
              <w:bottom w:val="nil"/>
              <w:right w:val="nil"/>
            </w:tcBorders>
          </w:tcPr>
          <w:p w14:paraId="0E093E69" w14:textId="5E0492FB" w:rsidR="00DA05CB" w:rsidRPr="00D74F14" w:rsidRDefault="00DA05CB">
            <w:pPr>
              <w:widowControl/>
            </w:pPr>
            <w:proofErr w:type="spellStart"/>
            <w:r w:rsidRPr="00D74F14">
              <w:rPr>
                <w:rFonts w:eastAsia="Times New Roman" w:cs="Times New Roman"/>
              </w:rPr>
              <w:t>container_code</w:t>
            </w:r>
            <w:proofErr w:type="spellEnd"/>
          </w:p>
        </w:tc>
        <w:tc>
          <w:tcPr>
            <w:tcW w:w="6120" w:type="dxa"/>
            <w:tcBorders>
              <w:top w:val="nil"/>
              <w:left w:val="nil"/>
              <w:bottom w:val="nil"/>
              <w:right w:val="nil"/>
            </w:tcBorders>
          </w:tcPr>
          <w:p w14:paraId="28BE6352" w14:textId="6BC363E3" w:rsidR="00DA05CB" w:rsidRPr="00D74F14" w:rsidRDefault="00DA05CB">
            <w:pPr>
              <w:widowControl/>
            </w:pPr>
            <w:r w:rsidRPr="00D74F14">
              <w:rPr>
                <w:rFonts w:eastAsia="Times New Roman" w:cs="Times New Roman"/>
              </w:rPr>
              <w:t>Unique identifier code for containers.</w:t>
            </w:r>
          </w:p>
        </w:tc>
      </w:tr>
      <w:tr w:rsidR="00486ED2" w:rsidRPr="00D74F14" w14:paraId="014A2816" w14:textId="77777777" w:rsidTr="5EE103D6">
        <w:trPr>
          <w:trHeight w:val="300"/>
        </w:trPr>
        <w:tc>
          <w:tcPr>
            <w:tcW w:w="2834" w:type="dxa"/>
            <w:tcBorders>
              <w:top w:val="nil"/>
              <w:left w:val="nil"/>
              <w:bottom w:val="nil"/>
              <w:right w:val="nil"/>
            </w:tcBorders>
          </w:tcPr>
          <w:p w14:paraId="1514864E" w14:textId="1AD204D1" w:rsidR="00DA05CB" w:rsidRPr="00D74F14" w:rsidRDefault="00DA05CB">
            <w:pPr>
              <w:widowControl/>
            </w:pPr>
            <w:proofErr w:type="spellStart"/>
            <w:r w:rsidRPr="00D74F14">
              <w:rPr>
                <w:rFonts w:eastAsia="Times New Roman" w:cs="Times New Roman"/>
              </w:rPr>
              <w:t>container_name</w:t>
            </w:r>
            <w:proofErr w:type="spellEnd"/>
          </w:p>
        </w:tc>
        <w:tc>
          <w:tcPr>
            <w:tcW w:w="6120" w:type="dxa"/>
            <w:tcBorders>
              <w:top w:val="nil"/>
              <w:left w:val="nil"/>
              <w:bottom w:val="nil"/>
              <w:right w:val="nil"/>
            </w:tcBorders>
          </w:tcPr>
          <w:p w14:paraId="72CCD8C1" w14:textId="77777777" w:rsidR="00DA05CB" w:rsidRPr="00D74F14" w:rsidRDefault="00DA05CB">
            <w:pPr>
              <w:widowControl/>
            </w:pPr>
            <w:r w:rsidRPr="00D74F14">
              <w:rPr>
                <w:rFonts w:eastAsia="Times New Roman" w:cs="Times New Roman"/>
              </w:rPr>
              <w:t>Container name required for PBS website and Schedule of Pharmaceutical Benefits.</w:t>
            </w:r>
          </w:p>
        </w:tc>
      </w:tr>
      <w:tr w:rsidR="00486ED2" w:rsidRPr="00D74F14" w14:paraId="14F076D6" w14:textId="77777777" w:rsidTr="5EE103D6">
        <w:trPr>
          <w:trHeight w:val="300"/>
        </w:trPr>
        <w:tc>
          <w:tcPr>
            <w:tcW w:w="2834" w:type="dxa"/>
            <w:tcBorders>
              <w:top w:val="nil"/>
              <w:left w:val="nil"/>
              <w:bottom w:val="nil"/>
              <w:right w:val="nil"/>
            </w:tcBorders>
          </w:tcPr>
          <w:p w14:paraId="3498B7FD" w14:textId="1E8E099B" w:rsidR="00DA05CB" w:rsidRPr="00D74F14" w:rsidRDefault="00DA05CB">
            <w:pPr>
              <w:widowControl/>
            </w:pPr>
            <w:proofErr w:type="spellStart"/>
            <w:r w:rsidRPr="00D74F14">
              <w:rPr>
                <w:rFonts w:eastAsia="Times New Roman" w:cs="Times New Roman"/>
              </w:rPr>
              <w:t>mark_up</w:t>
            </w:r>
            <w:proofErr w:type="spellEnd"/>
          </w:p>
        </w:tc>
        <w:tc>
          <w:tcPr>
            <w:tcW w:w="6120" w:type="dxa"/>
            <w:tcBorders>
              <w:top w:val="nil"/>
              <w:left w:val="nil"/>
              <w:bottom w:val="nil"/>
              <w:right w:val="nil"/>
            </w:tcBorders>
          </w:tcPr>
          <w:p w14:paraId="7ED227E0" w14:textId="77777777" w:rsidR="00DA05CB" w:rsidRPr="00D74F14" w:rsidRDefault="00DA05CB">
            <w:pPr>
              <w:widowControl/>
              <w:rPr>
                <w:rFonts w:eastAsia="Times New Roman" w:cs="Times New Roman"/>
              </w:rPr>
            </w:pPr>
            <w:r w:rsidRPr="00D74F14">
              <w:rPr>
                <w:rFonts w:eastAsia="Times New Roman" w:cs="Times New Roman"/>
              </w:rPr>
              <w:t xml:space="preserve">Allowable amount that a retailer can add to the cost of a prescribed item to cover administration, </w:t>
            </w:r>
            <w:proofErr w:type="gramStart"/>
            <w:r w:rsidRPr="00D74F14">
              <w:rPr>
                <w:rFonts w:eastAsia="Times New Roman" w:cs="Times New Roman"/>
              </w:rPr>
              <w:t>handling</w:t>
            </w:r>
            <w:proofErr w:type="gramEnd"/>
            <w:r w:rsidRPr="00D74F14">
              <w:rPr>
                <w:rFonts w:eastAsia="Times New Roman" w:cs="Times New Roman"/>
              </w:rPr>
              <w:t xml:space="preserve"> and infrastructure overheads for the container type.</w:t>
            </w:r>
          </w:p>
          <w:p w14:paraId="004C8B3C" w14:textId="405A63E6" w:rsidR="00DA05CB" w:rsidRPr="00D74F14" w:rsidRDefault="00CF36B2">
            <w:pPr>
              <w:widowControl/>
            </w:pPr>
            <w:r w:rsidRPr="00D74F14">
              <w:rPr>
                <w:shd w:val="clear" w:color="auto" w:fill="FFFFFF"/>
              </w:rPr>
              <w:t xml:space="preserve">Mark-ups determined by the </w:t>
            </w:r>
            <w:hyperlink r:id="rId23" w:history="1">
              <w:r w:rsidRPr="00D74F14">
                <w:rPr>
                  <w:u w:val="single"/>
                  <w:shd w:val="clear" w:color="auto" w:fill="FFFFFF"/>
                </w:rPr>
                <w:t>Commonwealth price (Pharmaceutical benefits supplied by approved pharmacists) Determination 2020</w:t>
              </w:r>
            </w:hyperlink>
            <w:r w:rsidR="009F0862" w:rsidRPr="00D74F14">
              <w:rPr>
                <w:u w:val="single"/>
                <w:shd w:val="clear" w:color="auto" w:fill="FFFFFF"/>
              </w:rPr>
              <w:t>.</w:t>
            </w:r>
          </w:p>
        </w:tc>
      </w:tr>
      <w:tr w:rsidR="00486ED2" w:rsidRPr="00D74F14" w14:paraId="680BB4FA" w14:textId="77777777" w:rsidTr="5EE103D6">
        <w:trPr>
          <w:trHeight w:val="300"/>
        </w:trPr>
        <w:tc>
          <w:tcPr>
            <w:tcW w:w="2834" w:type="dxa"/>
            <w:tcBorders>
              <w:top w:val="nil"/>
              <w:left w:val="nil"/>
              <w:bottom w:val="nil"/>
              <w:right w:val="nil"/>
            </w:tcBorders>
          </w:tcPr>
          <w:p w14:paraId="1DCBA10C" w14:textId="5DC3D85D" w:rsidR="00DA05CB" w:rsidRPr="00D74F14" w:rsidRDefault="00DA05CB">
            <w:pPr>
              <w:widowControl/>
            </w:pPr>
            <w:proofErr w:type="spellStart"/>
            <w:r w:rsidRPr="00D74F14">
              <w:rPr>
                <w:rFonts w:eastAsia="Times New Roman" w:cs="Times New Roman"/>
              </w:rPr>
              <w:t>agreed_purchasing_unit</w:t>
            </w:r>
            <w:proofErr w:type="spellEnd"/>
          </w:p>
        </w:tc>
        <w:tc>
          <w:tcPr>
            <w:tcW w:w="6120" w:type="dxa"/>
            <w:tcBorders>
              <w:top w:val="nil"/>
              <w:left w:val="nil"/>
              <w:bottom w:val="nil"/>
              <w:right w:val="nil"/>
            </w:tcBorders>
          </w:tcPr>
          <w:p w14:paraId="479ACFA4" w14:textId="6CF1444D" w:rsidR="00DA05CB" w:rsidRPr="00D74F14" w:rsidRDefault="00DA05CB">
            <w:pPr>
              <w:widowControl/>
            </w:pPr>
            <w:r w:rsidRPr="00D74F14">
              <w:rPr>
                <w:rFonts w:eastAsia="Times New Roman" w:cs="Times New Roman"/>
              </w:rPr>
              <w:t>Agreed unit or quantity that a price will be calculated for an extemporaneous ingredient.</w:t>
            </w:r>
          </w:p>
        </w:tc>
      </w:tr>
      <w:tr w:rsidR="00486ED2" w:rsidRPr="00D74F14" w14:paraId="242AB9DE" w14:textId="77777777" w:rsidTr="5EE103D6">
        <w:trPr>
          <w:trHeight w:val="300"/>
        </w:trPr>
        <w:tc>
          <w:tcPr>
            <w:tcW w:w="2834" w:type="dxa"/>
            <w:tcBorders>
              <w:top w:val="nil"/>
              <w:left w:val="nil"/>
              <w:bottom w:val="nil"/>
              <w:right w:val="nil"/>
            </w:tcBorders>
          </w:tcPr>
          <w:p w14:paraId="7A76B836" w14:textId="4B42E52D" w:rsidR="00DA05CB" w:rsidRPr="00D74F14" w:rsidRDefault="00DA05CB">
            <w:pPr>
              <w:widowControl/>
            </w:pPr>
            <w:proofErr w:type="spellStart"/>
            <w:r w:rsidRPr="00D74F14">
              <w:rPr>
                <w:rFonts w:eastAsia="Times New Roman" w:cs="Times New Roman"/>
              </w:rPr>
              <w:t>average_exact_unit_price</w:t>
            </w:r>
            <w:proofErr w:type="spellEnd"/>
          </w:p>
        </w:tc>
        <w:tc>
          <w:tcPr>
            <w:tcW w:w="6120" w:type="dxa"/>
            <w:tcBorders>
              <w:top w:val="nil"/>
              <w:left w:val="nil"/>
              <w:bottom w:val="nil"/>
              <w:right w:val="nil"/>
            </w:tcBorders>
          </w:tcPr>
          <w:p w14:paraId="5BDC2A45" w14:textId="00CB12F4" w:rsidR="00DA05CB" w:rsidRPr="00D74F14" w:rsidRDefault="00DA05CB">
            <w:pPr>
              <w:widowControl/>
            </w:pPr>
            <w:r w:rsidRPr="00D74F14">
              <w:rPr>
                <w:rFonts w:eastAsia="Times New Roman" w:cs="Times New Roman"/>
              </w:rPr>
              <w:t>Average of wholesaler unit prices for containers of extemporaneous ingredients. Required for pricing of extemporaneous ingredients for the PBS.</w:t>
            </w:r>
          </w:p>
        </w:tc>
      </w:tr>
      <w:tr w:rsidR="00486ED2" w:rsidRPr="00D74F14" w14:paraId="1629501E" w14:textId="77777777" w:rsidTr="5EE103D6">
        <w:trPr>
          <w:trHeight w:val="1140"/>
        </w:trPr>
        <w:tc>
          <w:tcPr>
            <w:tcW w:w="2834" w:type="dxa"/>
            <w:tcBorders>
              <w:top w:val="nil"/>
              <w:left w:val="nil"/>
              <w:bottom w:val="nil"/>
              <w:right w:val="nil"/>
            </w:tcBorders>
          </w:tcPr>
          <w:p w14:paraId="65055B2B" w14:textId="2F3C4967" w:rsidR="00DA05CB" w:rsidRPr="00D74F14" w:rsidRDefault="00DA05CB">
            <w:pPr>
              <w:widowControl/>
            </w:pPr>
            <w:proofErr w:type="spellStart"/>
            <w:r w:rsidRPr="00D74F14">
              <w:rPr>
                <w:rFonts w:eastAsia="Times New Roman" w:cs="Times New Roman"/>
              </w:rPr>
              <w:t>average_rounded_unit_price</w:t>
            </w:r>
            <w:proofErr w:type="spellEnd"/>
          </w:p>
        </w:tc>
        <w:tc>
          <w:tcPr>
            <w:tcW w:w="6120" w:type="dxa"/>
            <w:tcBorders>
              <w:top w:val="nil"/>
              <w:left w:val="nil"/>
              <w:bottom w:val="nil"/>
              <w:right w:val="nil"/>
            </w:tcBorders>
          </w:tcPr>
          <w:p w14:paraId="42D66153" w14:textId="4AFF980E" w:rsidR="00DA05CB" w:rsidRPr="00D74F14" w:rsidRDefault="00DA05CB">
            <w:pPr>
              <w:widowControl/>
            </w:pPr>
            <w:r w:rsidRPr="00D74F14">
              <w:rPr>
                <w:rFonts w:eastAsia="Times New Roman" w:cs="Times New Roman"/>
              </w:rPr>
              <w:t>Rounded price derived from the average of wholesaler unit prices for containers of extemporaneous ingredients. Required for pricing of extemporaneous ingredients for the PBS.</w:t>
            </w:r>
            <w:r w:rsidR="00FD35BA" w:rsidRPr="00D74F14">
              <w:rPr>
                <w:rFonts w:eastAsia="Times New Roman" w:cs="Times New Roman"/>
              </w:rPr>
              <w:t xml:space="preserve"> Rounding is set in </w:t>
            </w:r>
            <w:r w:rsidR="00A9216E" w:rsidRPr="00D74F14">
              <w:rPr>
                <w:rFonts w:eastAsia="Times New Roman" w:cs="Times New Roman"/>
              </w:rPr>
              <w:t xml:space="preserve">s13, s24 and s25 of </w:t>
            </w:r>
            <w:hyperlink r:id="rId24" w:history="1">
              <w:r w:rsidR="00A9216E" w:rsidRPr="00D74F14">
                <w:rPr>
                  <w:u w:val="single"/>
                </w:rPr>
                <w:t>Commonwealth price (Pharmaceutical benefits supplied by approved pharmacists) Determination 2020</w:t>
              </w:r>
            </w:hyperlink>
            <w:r w:rsidR="00B31FDC" w:rsidRPr="00D74F14">
              <w:rPr>
                <w:u w:val="single"/>
              </w:rPr>
              <w:t>.</w:t>
            </w:r>
          </w:p>
        </w:tc>
      </w:tr>
      <w:tr w:rsidR="00486ED2" w:rsidRPr="00D74F14" w14:paraId="49F359E7" w14:textId="77777777" w:rsidTr="5EE103D6">
        <w:trPr>
          <w:trHeight w:val="300"/>
        </w:trPr>
        <w:tc>
          <w:tcPr>
            <w:tcW w:w="2834" w:type="dxa"/>
            <w:tcBorders>
              <w:top w:val="nil"/>
              <w:left w:val="nil"/>
              <w:bottom w:val="nil"/>
              <w:right w:val="nil"/>
            </w:tcBorders>
          </w:tcPr>
          <w:p w14:paraId="53193097" w14:textId="36C98783" w:rsidR="00DA05CB" w:rsidRPr="00D74F14" w:rsidRDefault="00DA05CB">
            <w:pPr>
              <w:widowControl/>
            </w:pPr>
            <w:proofErr w:type="spellStart"/>
            <w:r w:rsidRPr="00D74F14">
              <w:rPr>
                <w:rFonts w:eastAsia="Times New Roman" w:cs="Times New Roman"/>
              </w:rPr>
              <w:t>container_type</w:t>
            </w:r>
            <w:proofErr w:type="spellEnd"/>
          </w:p>
        </w:tc>
        <w:tc>
          <w:tcPr>
            <w:tcW w:w="6120" w:type="dxa"/>
            <w:tcBorders>
              <w:top w:val="nil"/>
              <w:left w:val="nil"/>
              <w:bottom w:val="nil"/>
              <w:right w:val="nil"/>
            </w:tcBorders>
            <w:shd w:val="clear" w:color="auto" w:fill="auto"/>
          </w:tcPr>
          <w:p w14:paraId="462F2F4D" w14:textId="3B137DD9" w:rsidR="00DA05CB" w:rsidRPr="00D74F14" w:rsidRDefault="00DA05CB">
            <w:pPr>
              <w:widowControl/>
              <w:rPr>
                <w:rFonts w:eastAsia="Times New Roman" w:cs="Times New Roman"/>
              </w:rPr>
            </w:pPr>
            <w:r w:rsidRPr="5EE103D6">
              <w:rPr>
                <w:rFonts w:eastAsia="Times New Roman" w:cs="Times New Roman"/>
              </w:rPr>
              <w:t xml:space="preserve">Descriptor in the format </w:t>
            </w:r>
            <w:proofErr w:type="spellStart"/>
            <w:proofErr w:type="gramStart"/>
            <w:r w:rsidRPr="5EE103D6">
              <w:rPr>
                <w:rFonts w:eastAsia="Times New Roman" w:cs="Times New Roman"/>
                <w:i/>
                <w:iCs/>
              </w:rPr>
              <w:t>container:xx</w:t>
            </w:r>
            <w:proofErr w:type="gramEnd"/>
            <w:r w:rsidRPr="5EE103D6">
              <w:rPr>
                <w:rFonts w:eastAsia="Times New Roman" w:cs="Times New Roman"/>
                <w:i/>
                <w:iCs/>
              </w:rPr>
              <w:t>-xx</w:t>
            </w:r>
            <w:proofErr w:type="spellEnd"/>
            <w:r w:rsidRPr="5EE103D6">
              <w:rPr>
                <w:rFonts w:eastAsia="Times New Roman" w:cs="Times New Roman"/>
              </w:rPr>
              <w:t xml:space="preserve"> which provides the type of container. Can be:</w:t>
            </w:r>
            <w:r>
              <w:br/>
            </w:r>
            <w:r w:rsidRPr="5EE103D6">
              <w:rPr>
                <w:rFonts w:eastAsia="Times New Roman" w:cs="Times New Roman"/>
              </w:rPr>
              <w:t>- bottle-dispensing</w:t>
            </w:r>
            <w:r>
              <w:br/>
            </w:r>
            <w:r w:rsidRPr="5EE103D6">
              <w:rPr>
                <w:rFonts w:eastAsia="Times New Roman" w:cs="Times New Roman"/>
              </w:rPr>
              <w:t>- dropper-glass</w:t>
            </w:r>
            <w:r>
              <w:br/>
            </w:r>
            <w:r w:rsidRPr="5EE103D6">
              <w:rPr>
                <w:rFonts w:eastAsia="Times New Roman" w:cs="Times New Roman"/>
              </w:rPr>
              <w:t>- dropper-polythene</w:t>
            </w:r>
            <w:r>
              <w:br/>
            </w:r>
            <w:r w:rsidRPr="5EE103D6">
              <w:rPr>
                <w:rFonts w:eastAsia="Times New Roman" w:cs="Times New Roman"/>
              </w:rPr>
              <w:t>- bottle-poison</w:t>
            </w:r>
            <w:r>
              <w:br/>
            </w:r>
            <w:r w:rsidRPr="5EE103D6">
              <w:rPr>
                <w:rFonts w:eastAsia="Times New Roman" w:cs="Times New Roman"/>
              </w:rPr>
              <w:t>- jar-screw-</w:t>
            </w:r>
            <w:proofErr w:type="gramStart"/>
            <w:r w:rsidRPr="5EE103D6">
              <w:rPr>
                <w:rFonts w:eastAsia="Times New Roman" w:cs="Times New Roman"/>
              </w:rPr>
              <w:t>cap</w:t>
            </w:r>
            <w:proofErr w:type="gramEnd"/>
          </w:p>
          <w:p w14:paraId="0C2233DB" w14:textId="77777777" w:rsidR="00804D6A" w:rsidRPr="00D74F14" w:rsidRDefault="00804D6A">
            <w:pPr>
              <w:widowControl/>
              <w:rPr>
                <w:rFonts w:eastAsia="Times New Roman" w:cs="Times New Roman"/>
              </w:rPr>
            </w:pPr>
            <w:r w:rsidRPr="00D74F14">
              <w:rPr>
                <w:rFonts w:eastAsia="Times New Roman" w:cs="Times New Roman"/>
              </w:rPr>
              <w:t>- injectable</w:t>
            </w:r>
          </w:p>
          <w:p w14:paraId="7F80279E" w14:textId="4C2DE7C7" w:rsidR="00804D6A" w:rsidRPr="00D74F14" w:rsidRDefault="00804D6A">
            <w:pPr>
              <w:widowControl/>
            </w:pPr>
            <w:r w:rsidRPr="00D74F14">
              <w:rPr>
                <w:rFonts w:eastAsia="Times New Roman" w:cs="Times New Roman"/>
              </w:rPr>
              <w:t>- other</w:t>
            </w:r>
          </w:p>
        </w:tc>
      </w:tr>
      <w:tr w:rsidR="00486ED2" w:rsidRPr="00D74F14" w14:paraId="17CCC5F1" w14:textId="77777777" w:rsidTr="5EE103D6">
        <w:trPr>
          <w:trHeight w:val="300"/>
        </w:trPr>
        <w:tc>
          <w:tcPr>
            <w:tcW w:w="2834" w:type="dxa"/>
            <w:tcBorders>
              <w:top w:val="nil"/>
              <w:left w:val="nil"/>
              <w:bottom w:val="nil"/>
              <w:right w:val="nil"/>
            </w:tcBorders>
          </w:tcPr>
          <w:p w14:paraId="3A3541A0" w14:textId="4B7CD961" w:rsidR="00DA05CB" w:rsidRPr="00D74F14" w:rsidRDefault="00DA05CB">
            <w:pPr>
              <w:widowControl/>
            </w:pPr>
            <w:proofErr w:type="spellStart"/>
            <w:r w:rsidRPr="00D74F14">
              <w:rPr>
                <w:rFonts w:eastAsia="Times New Roman" w:cs="Times New Roman"/>
              </w:rPr>
              <w:t>container_quantity</w:t>
            </w:r>
            <w:proofErr w:type="spellEnd"/>
          </w:p>
        </w:tc>
        <w:tc>
          <w:tcPr>
            <w:tcW w:w="6120" w:type="dxa"/>
            <w:tcBorders>
              <w:top w:val="nil"/>
              <w:left w:val="nil"/>
              <w:bottom w:val="nil"/>
              <w:right w:val="nil"/>
            </w:tcBorders>
          </w:tcPr>
          <w:p w14:paraId="1B97C9C1" w14:textId="2BAA9C33" w:rsidR="00DA05CB" w:rsidRPr="00D74F14" w:rsidRDefault="00DA05CB">
            <w:pPr>
              <w:widowControl/>
            </w:pPr>
            <w:r w:rsidRPr="00D74F14">
              <w:rPr>
                <w:rFonts w:eastAsia="Times New Roman" w:cs="Times New Roman"/>
              </w:rPr>
              <w:t>Volume that the container can hold, required for the PBS Website and Schedule of Pharmaceutical Benefits.</w:t>
            </w:r>
          </w:p>
        </w:tc>
      </w:tr>
      <w:tr w:rsidR="00486ED2" w:rsidRPr="00D74F14" w14:paraId="25D26BEB" w14:textId="77777777" w:rsidTr="5EE103D6">
        <w:trPr>
          <w:trHeight w:val="300"/>
        </w:trPr>
        <w:tc>
          <w:tcPr>
            <w:tcW w:w="2834" w:type="dxa"/>
            <w:tcBorders>
              <w:top w:val="nil"/>
              <w:left w:val="nil"/>
              <w:bottom w:val="nil"/>
              <w:right w:val="nil"/>
            </w:tcBorders>
          </w:tcPr>
          <w:p w14:paraId="5BCC3438" w14:textId="5B2FBD1C" w:rsidR="00DA05CB" w:rsidRPr="00D74F14" w:rsidRDefault="00DA05CB">
            <w:pPr>
              <w:widowControl/>
            </w:pPr>
            <w:proofErr w:type="spellStart"/>
            <w:r w:rsidRPr="00D74F14">
              <w:rPr>
                <w:rFonts w:eastAsia="Times New Roman" w:cs="Times New Roman"/>
              </w:rPr>
              <w:t>container_unit_of_measure</w:t>
            </w:r>
            <w:proofErr w:type="spellEnd"/>
          </w:p>
        </w:tc>
        <w:tc>
          <w:tcPr>
            <w:tcW w:w="6120" w:type="dxa"/>
            <w:tcBorders>
              <w:top w:val="nil"/>
              <w:left w:val="nil"/>
              <w:bottom w:val="nil"/>
              <w:right w:val="nil"/>
            </w:tcBorders>
          </w:tcPr>
          <w:p w14:paraId="593FE367" w14:textId="73D7B750" w:rsidR="00DA05CB" w:rsidRPr="00D74F14" w:rsidRDefault="00DA05CB">
            <w:pPr>
              <w:widowControl/>
            </w:pPr>
            <w:r w:rsidRPr="00D74F14">
              <w:rPr>
                <w:rFonts w:eastAsia="Times New Roman" w:cs="Times New Roman"/>
              </w:rPr>
              <w:t xml:space="preserve">Unit of Measure applicable to the </w:t>
            </w:r>
            <w:r w:rsidR="000F1D07" w:rsidRPr="00D74F14">
              <w:rPr>
                <w:rFonts w:eastAsia="Times New Roman" w:cs="Times New Roman"/>
              </w:rPr>
              <w:t>c</w:t>
            </w:r>
            <w:r w:rsidRPr="00D74F14">
              <w:rPr>
                <w:rFonts w:eastAsia="Times New Roman" w:cs="Times New Roman"/>
              </w:rPr>
              <w:t>ontainer size</w:t>
            </w:r>
            <w:r w:rsidR="00C57E0C" w:rsidRPr="00D74F14">
              <w:rPr>
                <w:rFonts w:eastAsia="Times New Roman" w:cs="Times New Roman"/>
              </w:rPr>
              <w:t>. Refer</w:t>
            </w:r>
            <w:r w:rsidR="000F1D07" w:rsidRPr="00D74F14">
              <w:rPr>
                <w:rFonts w:eastAsia="Times New Roman" w:cs="Times New Roman"/>
              </w:rPr>
              <w:t>s</w:t>
            </w:r>
            <w:r w:rsidR="00E10FB6" w:rsidRPr="00D74F14">
              <w:rPr>
                <w:rFonts w:eastAsia="Times New Roman" w:cs="Times New Roman"/>
              </w:rPr>
              <w:t xml:space="preserve"> to</w:t>
            </w:r>
            <w:r w:rsidRPr="00D74F14">
              <w:rPr>
                <w:rFonts w:eastAsia="Times New Roman" w:cs="Times New Roman"/>
              </w:rPr>
              <w:t xml:space="preserve"> </w:t>
            </w:r>
            <w:proofErr w:type="spellStart"/>
            <w:r w:rsidRPr="00DE6605">
              <w:rPr>
                <w:rFonts w:eastAsia="Times New Roman" w:cs="Times New Roman"/>
                <w:i/>
              </w:rPr>
              <w:t>container_quantity</w:t>
            </w:r>
            <w:proofErr w:type="spellEnd"/>
            <w:r w:rsidRPr="00DE6605">
              <w:rPr>
                <w:rFonts w:eastAsia="Times New Roman" w:cs="Times New Roman"/>
                <w:i/>
              </w:rPr>
              <w:t>.</w:t>
            </w:r>
          </w:p>
        </w:tc>
      </w:tr>
      <w:tr w:rsidR="00486ED2" w:rsidRPr="00D74F14" w14:paraId="1482E726" w14:textId="77777777" w:rsidTr="5EE103D6">
        <w:trPr>
          <w:trHeight w:val="300"/>
        </w:trPr>
        <w:tc>
          <w:tcPr>
            <w:tcW w:w="2834" w:type="dxa"/>
            <w:tcBorders>
              <w:top w:val="nil"/>
              <w:left w:val="nil"/>
              <w:bottom w:val="nil"/>
              <w:right w:val="nil"/>
            </w:tcBorders>
          </w:tcPr>
          <w:p w14:paraId="42F909E1" w14:textId="5655145C" w:rsidR="001677B6" w:rsidRPr="00D74F14" w:rsidRDefault="001677B6" w:rsidP="001677B6">
            <w:pPr>
              <w:widowControl/>
            </w:pPr>
            <w:proofErr w:type="spellStart"/>
            <w:r w:rsidRPr="00D74F14">
              <w:rPr>
                <w:rFonts w:eastAsia="Times New Roman" w:cs="Times New Roman"/>
              </w:rPr>
              <w:t>schedule_code</w:t>
            </w:r>
            <w:proofErr w:type="spellEnd"/>
          </w:p>
        </w:tc>
        <w:tc>
          <w:tcPr>
            <w:tcW w:w="6120" w:type="dxa"/>
            <w:tcBorders>
              <w:top w:val="nil"/>
              <w:left w:val="nil"/>
              <w:bottom w:val="nil"/>
              <w:right w:val="nil"/>
            </w:tcBorders>
          </w:tcPr>
          <w:p w14:paraId="52AC2F06" w14:textId="2C9CB12A"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16080F1B" w14:textId="77777777" w:rsidR="007E28F2" w:rsidRPr="00D74F14" w:rsidRDefault="007E28F2">
      <w:pPr>
        <w:pStyle w:val="Heading1"/>
        <w:widowControl/>
        <w:sectPr w:rsidR="007E28F2" w:rsidRPr="00D74F14" w:rsidSect="00EB5793">
          <w:headerReference w:type="default" r:id="rId25"/>
          <w:pgSz w:w="12240" w:h="15840"/>
          <w:pgMar w:top="1440" w:right="1440" w:bottom="1440" w:left="1440" w:header="720" w:footer="720" w:gutter="0"/>
          <w:cols w:space="720"/>
          <w:noEndnote/>
          <w:docGrid w:linePitch="272"/>
        </w:sectPr>
      </w:pPr>
    </w:p>
    <w:p w14:paraId="70E8CEDB" w14:textId="2EB1A10B" w:rsidR="007E28F2" w:rsidRPr="00D74F14" w:rsidRDefault="003621CA" w:rsidP="003621CA">
      <w:pPr>
        <w:keepNext/>
        <w:widowControl/>
        <w:jc w:val="center"/>
        <w:rPr>
          <w:b/>
          <w:bCs/>
          <w:kern w:val="28"/>
          <w:sz w:val="28"/>
          <w:szCs w:val="28"/>
        </w:rPr>
      </w:pPr>
      <w:r w:rsidRPr="00D74F14">
        <w:rPr>
          <w:b/>
          <w:bCs/>
          <w:kern w:val="28"/>
          <w:sz w:val="28"/>
          <w:szCs w:val="28"/>
        </w:rPr>
        <w:lastRenderedPageBreak/>
        <w:t>/</w:t>
      </w:r>
      <w:proofErr w:type="gramStart"/>
      <w:r w:rsidRPr="00D74F14">
        <w:rPr>
          <w:b/>
          <w:bCs/>
          <w:kern w:val="28"/>
          <w:sz w:val="28"/>
          <w:szCs w:val="28"/>
        </w:rPr>
        <w:t>container</w:t>
      </w:r>
      <w:proofErr w:type="gramEnd"/>
      <w:r w:rsidRPr="00D74F14">
        <w:rPr>
          <w:b/>
          <w:bCs/>
          <w:kern w:val="28"/>
          <w:sz w:val="28"/>
          <w:szCs w:val="28"/>
        </w:rPr>
        <w:t>-organisation-relationships</w:t>
      </w:r>
    </w:p>
    <w:p w14:paraId="0721972F" w14:textId="77777777" w:rsidR="003621CA" w:rsidRPr="00D74F14" w:rsidRDefault="003621CA" w:rsidP="003621CA">
      <w:pPr>
        <w:keepNext/>
        <w:widowControl/>
        <w:jc w:val="center"/>
        <w:rPr>
          <w:highlight w:val="yellow"/>
        </w:rPr>
      </w:pPr>
    </w:p>
    <w:tbl>
      <w:tblPr>
        <w:tblW w:w="9515" w:type="dxa"/>
        <w:tblInd w:w="408" w:type="dxa"/>
        <w:tblLayout w:type="fixed"/>
        <w:tblLook w:val="0000" w:firstRow="0" w:lastRow="0" w:firstColumn="0" w:lastColumn="0" w:noHBand="0" w:noVBand="0"/>
      </w:tblPr>
      <w:tblGrid>
        <w:gridCol w:w="1600"/>
        <w:gridCol w:w="7915"/>
      </w:tblGrid>
      <w:tr w:rsidR="00486ED2" w:rsidRPr="00D74F14" w14:paraId="1061EEF4" w14:textId="77777777" w:rsidTr="009E506F">
        <w:tc>
          <w:tcPr>
            <w:tcW w:w="1600" w:type="dxa"/>
            <w:tcBorders>
              <w:top w:val="nil"/>
              <w:left w:val="nil"/>
              <w:bottom w:val="nil"/>
              <w:right w:val="nil"/>
            </w:tcBorders>
          </w:tcPr>
          <w:p w14:paraId="2E549EB2" w14:textId="0C965379" w:rsidR="007E28F2" w:rsidRPr="00D74F14" w:rsidRDefault="003621CA">
            <w:pPr>
              <w:widowControl/>
              <w:ind w:right="-18"/>
              <w:rPr>
                <w:b/>
              </w:rPr>
            </w:pPr>
            <w:r w:rsidRPr="00D74F14">
              <w:rPr>
                <w:b/>
              </w:rPr>
              <w:t xml:space="preserve">Table name </w:t>
            </w:r>
          </w:p>
        </w:tc>
        <w:tc>
          <w:tcPr>
            <w:tcW w:w="7915" w:type="dxa"/>
            <w:tcBorders>
              <w:top w:val="nil"/>
              <w:left w:val="nil"/>
              <w:bottom w:val="nil"/>
              <w:right w:val="nil"/>
            </w:tcBorders>
          </w:tcPr>
          <w:p w14:paraId="7F58E54E" w14:textId="57264B65" w:rsidR="007E28F2" w:rsidRPr="00D74F14" w:rsidRDefault="003621CA">
            <w:pPr>
              <w:widowControl/>
              <w:ind w:right="-18"/>
            </w:pPr>
            <w:r w:rsidRPr="00D74F14">
              <w:rPr>
                <w:rFonts w:eastAsia="Times New Roman" w:cs="Times New Roman"/>
              </w:rPr>
              <w:t>CONTAINER_WHOLESALER_RLTD_T</w:t>
            </w:r>
          </w:p>
        </w:tc>
      </w:tr>
      <w:tr w:rsidR="00486ED2" w:rsidRPr="00D74F14" w14:paraId="1075CEDF" w14:textId="77777777" w:rsidTr="009E506F">
        <w:tc>
          <w:tcPr>
            <w:tcW w:w="1600" w:type="dxa"/>
            <w:tcBorders>
              <w:top w:val="nil"/>
              <w:left w:val="nil"/>
              <w:bottom w:val="none" w:sz="12" w:space="0" w:color="000000" w:themeColor="text1"/>
              <w:right w:val="nil"/>
            </w:tcBorders>
          </w:tcPr>
          <w:p w14:paraId="6DCCE180" w14:textId="441DA0C3" w:rsidR="00A72AE7" w:rsidRPr="00D74F14" w:rsidRDefault="005116A1" w:rsidP="00A72AE7">
            <w:pPr>
              <w:widowControl/>
              <w:ind w:right="-18"/>
              <w:rPr>
                <w:b/>
              </w:rPr>
            </w:pPr>
            <w:r w:rsidRPr="00D74F14">
              <w:rPr>
                <w:b/>
              </w:rPr>
              <w:t>Open API Tag name</w:t>
            </w:r>
          </w:p>
        </w:tc>
        <w:tc>
          <w:tcPr>
            <w:tcW w:w="7915" w:type="dxa"/>
            <w:tcBorders>
              <w:top w:val="nil"/>
              <w:left w:val="nil"/>
              <w:bottom w:val="none" w:sz="12" w:space="0" w:color="000000" w:themeColor="text1"/>
              <w:right w:val="nil"/>
            </w:tcBorders>
          </w:tcPr>
          <w:p w14:paraId="67F3D66C" w14:textId="7FE93917" w:rsidR="00A72AE7" w:rsidRPr="00D74F14" w:rsidRDefault="00986F2C" w:rsidP="00A72AE7">
            <w:pPr>
              <w:widowControl/>
              <w:ind w:right="-18"/>
              <w:rPr>
                <w:rFonts w:eastAsia="Times New Roman" w:cs="Times New Roman"/>
              </w:rPr>
            </w:pPr>
            <w:proofErr w:type="spellStart"/>
            <w:r w:rsidRPr="00D74F14">
              <w:rPr>
                <w:rFonts w:eastAsia="Times New Roman" w:cs="Times New Roman"/>
              </w:rPr>
              <w:t>ContainerWholesalerRltd</w:t>
            </w:r>
            <w:proofErr w:type="spellEnd"/>
          </w:p>
        </w:tc>
      </w:tr>
      <w:tr w:rsidR="00486ED2" w:rsidRPr="00D74F14" w14:paraId="27F15B60" w14:textId="77777777" w:rsidTr="009E506F">
        <w:tc>
          <w:tcPr>
            <w:tcW w:w="160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818C5CF" w14:textId="77777777" w:rsidR="00A72AE7" w:rsidRPr="00D74F14" w:rsidRDefault="00A72AE7" w:rsidP="00A72AE7">
            <w:pPr>
              <w:widowControl/>
              <w:ind w:right="-18"/>
              <w:rPr>
                <w:b/>
                <w:bCs/>
              </w:rPr>
            </w:pPr>
            <w:r w:rsidRPr="00D74F14">
              <w:rPr>
                <w:b/>
                <w:bCs/>
              </w:rPr>
              <w:t>Definition</w:t>
            </w:r>
          </w:p>
        </w:tc>
        <w:tc>
          <w:tcPr>
            <w:tcW w:w="7915"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9694E66" w14:textId="335F309A" w:rsidR="00A72AE7" w:rsidRPr="00D74F14" w:rsidRDefault="4AC992BF" w:rsidP="00A72AE7">
            <w:pPr>
              <w:widowControl/>
              <w:ind w:right="-18"/>
            </w:pPr>
            <w:r w:rsidRPr="00D74F14">
              <w:rPr>
                <w:rFonts w:eastAsia="Times New Roman" w:cs="Times New Roman"/>
              </w:rPr>
              <w:t>R</w:t>
            </w:r>
            <w:r w:rsidR="00A72AE7" w:rsidRPr="00D74F14">
              <w:rPr>
                <w:rFonts w:eastAsia="Times New Roman" w:cs="Times New Roman"/>
              </w:rPr>
              <w:t>elationships between wholesalers/suppliers and containers used for extemporaneous benefits</w:t>
            </w:r>
            <w:r w:rsidR="2D6F5767" w:rsidRPr="00D74F14">
              <w:rPr>
                <w:rFonts w:eastAsia="Times New Roman" w:cs="Times New Roman"/>
              </w:rPr>
              <w:t>.</w:t>
            </w:r>
          </w:p>
        </w:tc>
      </w:tr>
    </w:tbl>
    <w:p w14:paraId="714B2DD1" w14:textId="65D8490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C2990C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49" w:type="dxa"/>
        <w:tblInd w:w="508" w:type="dxa"/>
        <w:tblLayout w:type="fixed"/>
        <w:tblLook w:val="0000" w:firstRow="0" w:lastRow="0" w:firstColumn="0" w:lastColumn="0" w:noHBand="0" w:noVBand="0"/>
      </w:tblPr>
      <w:tblGrid>
        <w:gridCol w:w="2734"/>
        <w:gridCol w:w="6369"/>
        <w:gridCol w:w="346"/>
      </w:tblGrid>
      <w:tr w:rsidR="00486ED2" w:rsidRPr="00D74F14" w14:paraId="5D96523E" w14:textId="77777777" w:rsidTr="35F614CB">
        <w:trPr>
          <w:gridAfter w:val="1"/>
          <w:wAfter w:w="360" w:type="dxa"/>
          <w:trHeight w:val="300"/>
        </w:trPr>
        <w:tc>
          <w:tcPr>
            <w:tcW w:w="2834" w:type="dxa"/>
            <w:tcBorders>
              <w:top w:val="nil"/>
              <w:left w:val="nil"/>
              <w:bottom w:val="nil"/>
              <w:right w:val="nil"/>
            </w:tcBorders>
          </w:tcPr>
          <w:p w14:paraId="11A31043" w14:textId="77777777" w:rsidR="00750FE1" w:rsidRPr="00D74F14" w:rsidRDefault="00750FE1">
            <w:pPr>
              <w:widowControl/>
              <w:rPr>
                <w:b/>
                <w:bCs/>
              </w:rPr>
            </w:pPr>
            <w:r w:rsidRPr="00D74F14">
              <w:rPr>
                <w:b/>
                <w:bCs/>
              </w:rPr>
              <w:t>Column Name</w:t>
            </w:r>
          </w:p>
        </w:tc>
        <w:tc>
          <w:tcPr>
            <w:tcW w:w="6615" w:type="dxa"/>
            <w:tcBorders>
              <w:top w:val="nil"/>
              <w:left w:val="nil"/>
              <w:bottom w:val="nil"/>
              <w:right w:val="nil"/>
            </w:tcBorders>
          </w:tcPr>
          <w:p w14:paraId="485AC723" w14:textId="77777777" w:rsidR="00750FE1" w:rsidRPr="00D74F14" w:rsidRDefault="00750FE1">
            <w:pPr>
              <w:widowControl/>
              <w:rPr>
                <w:b/>
                <w:bCs/>
              </w:rPr>
            </w:pPr>
            <w:r w:rsidRPr="00D74F14">
              <w:rPr>
                <w:b/>
                <w:bCs/>
              </w:rPr>
              <w:t>Definition</w:t>
            </w:r>
          </w:p>
        </w:tc>
      </w:tr>
      <w:tr w:rsidR="00486ED2" w:rsidRPr="00D74F14" w14:paraId="7CEA48EF" w14:textId="77777777" w:rsidTr="35F614CB">
        <w:trPr>
          <w:trHeight w:val="300"/>
        </w:trPr>
        <w:tc>
          <w:tcPr>
            <w:tcW w:w="2834" w:type="dxa"/>
            <w:tcBorders>
              <w:top w:val="nil"/>
              <w:left w:val="nil"/>
              <w:bottom w:val="nil"/>
              <w:right w:val="nil"/>
            </w:tcBorders>
          </w:tcPr>
          <w:p w14:paraId="6ADE0E21" w14:textId="6C41CA1D" w:rsidR="00750FE1" w:rsidRPr="00D74F14" w:rsidRDefault="00750FE1">
            <w:pPr>
              <w:widowControl/>
            </w:pPr>
            <w:proofErr w:type="spellStart"/>
            <w:r w:rsidRPr="00D74F14">
              <w:rPr>
                <w:rFonts w:eastAsia="Times New Roman" w:cs="Times New Roman"/>
              </w:rPr>
              <w:t>container_code</w:t>
            </w:r>
            <w:proofErr w:type="spellEnd"/>
          </w:p>
        </w:tc>
        <w:tc>
          <w:tcPr>
            <w:tcW w:w="6615" w:type="dxa"/>
            <w:gridSpan w:val="2"/>
            <w:tcBorders>
              <w:top w:val="nil"/>
              <w:left w:val="nil"/>
              <w:bottom w:val="nil"/>
              <w:right w:val="nil"/>
            </w:tcBorders>
          </w:tcPr>
          <w:p w14:paraId="337CDBDC" w14:textId="2C003AD2" w:rsidR="00750FE1" w:rsidRPr="00D74F14" w:rsidRDefault="00750FE1">
            <w:pPr>
              <w:widowControl/>
            </w:pPr>
            <w:r w:rsidRPr="00D74F14">
              <w:rPr>
                <w:rFonts w:eastAsia="Times New Roman" w:cs="Times New Roman"/>
              </w:rPr>
              <w:t>Unique identifier code for containers.</w:t>
            </w:r>
          </w:p>
        </w:tc>
      </w:tr>
      <w:tr w:rsidR="00486ED2" w:rsidRPr="00D74F14" w14:paraId="42FCF881" w14:textId="77777777" w:rsidTr="35F614CB">
        <w:trPr>
          <w:trHeight w:val="300"/>
        </w:trPr>
        <w:tc>
          <w:tcPr>
            <w:tcW w:w="2834" w:type="dxa"/>
            <w:tcBorders>
              <w:top w:val="nil"/>
              <w:left w:val="nil"/>
              <w:bottom w:val="nil"/>
              <w:right w:val="nil"/>
            </w:tcBorders>
          </w:tcPr>
          <w:p w14:paraId="471BCF8E" w14:textId="48D1931E" w:rsidR="00750FE1" w:rsidRPr="00D74F14" w:rsidRDefault="00750FE1">
            <w:pPr>
              <w:widowControl/>
            </w:pPr>
            <w:proofErr w:type="spellStart"/>
            <w:r w:rsidRPr="00D74F14">
              <w:rPr>
                <w:rFonts w:eastAsia="Times New Roman" w:cs="Times New Roman"/>
              </w:rPr>
              <w:t>organisation_id</w:t>
            </w:r>
            <w:proofErr w:type="spellEnd"/>
          </w:p>
        </w:tc>
        <w:tc>
          <w:tcPr>
            <w:tcW w:w="6615" w:type="dxa"/>
            <w:gridSpan w:val="2"/>
            <w:tcBorders>
              <w:top w:val="nil"/>
              <w:left w:val="nil"/>
              <w:bottom w:val="nil"/>
              <w:right w:val="nil"/>
            </w:tcBorders>
          </w:tcPr>
          <w:p w14:paraId="7AE98C2D" w14:textId="7054A639" w:rsidR="00750FE1" w:rsidRPr="00D74F14" w:rsidRDefault="00750FE1">
            <w:pPr>
              <w:widowControl/>
            </w:pPr>
            <w:r w:rsidRPr="00D74F14">
              <w:rPr>
                <w:rFonts w:eastAsia="Times New Roman" w:cs="Times New Roman"/>
              </w:rPr>
              <w:t>Unique identifier for an Organisation that allows the user to infer a wholesaling relationship between the Container and the Organisation.</w:t>
            </w:r>
          </w:p>
        </w:tc>
      </w:tr>
      <w:tr w:rsidR="00486ED2" w:rsidRPr="00D74F14" w14:paraId="7DD6341E" w14:textId="77777777" w:rsidTr="35F614CB">
        <w:trPr>
          <w:trHeight w:val="300"/>
        </w:trPr>
        <w:tc>
          <w:tcPr>
            <w:tcW w:w="2834" w:type="dxa"/>
            <w:tcBorders>
              <w:top w:val="nil"/>
              <w:left w:val="nil"/>
              <w:bottom w:val="nil"/>
              <w:right w:val="nil"/>
            </w:tcBorders>
          </w:tcPr>
          <w:p w14:paraId="42D7F28D" w14:textId="16B3662C" w:rsidR="001677B6" w:rsidRPr="00D74F14" w:rsidRDefault="001677B6" w:rsidP="001677B6">
            <w:pPr>
              <w:widowControl/>
            </w:pPr>
            <w:proofErr w:type="spellStart"/>
            <w:r w:rsidRPr="00D74F14">
              <w:rPr>
                <w:rFonts w:eastAsia="Times New Roman" w:cs="Times New Roman"/>
              </w:rPr>
              <w:t>schedule_code</w:t>
            </w:r>
            <w:proofErr w:type="spellEnd"/>
          </w:p>
        </w:tc>
        <w:tc>
          <w:tcPr>
            <w:tcW w:w="6615" w:type="dxa"/>
            <w:gridSpan w:val="2"/>
            <w:tcBorders>
              <w:top w:val="nil"/>
              <w:left w:val="nil"/>
              <w:bottom w:val="nil"/>
              <w:right w:val="nil"/>
            </w:tcBorders>
          </w:tcPr>
          <w:p w14:paraId="3FAAB3EB" w14:textId="4C70D0AA"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2E0DC37D" w14:textId="77777777" w:rsidR="007E28F2" w:rsidRPr="00D74F14" w:rsidRDefault="007E28F2">
      <w:pPr>
        <w:pStyle w:val="Heading1"/>
        <w:widowControl/>
        <w:sectPr w:rsidR="007E28F2" w:rsidRPr="00D74F14" w:rsidSect="00EB5793">
          <w:headerReference w:type="default" r:id="rId26"/>
          <w:pgSz w:w="12240" w:h="15840"/>
          <w:pgMar w:top="1440" w:right="1440" w:bottom="1440" w:left="1440" w:header="720" w:footer="720" w:gutter="0"/>
          <w:cols w:space="720"/>
          <w:noEndnote/>
          <w:docGrid w:linePitch="272"/>
        </w:sectPr>
      </w:pPr>
    </w:p>
    <w:p w14:paraId="73619134" w14:textId="6A5E59AC" w:rsidR="007E28F2" w:rsidRPr="00D74F14" w:rsidRDefault="00CA0D98" w:rsidP="00CA0D98">
      <w:pPr>
        <w:keepNext/>
        <w:widowControl/>
        <w:jc w:val="center"/>
        <w:rPr>
          <w:rFonts w:eastAsia="Times New Roman" w:cs="Times New Roman"/>
          <w:b/>
          <w:sz w:val="28"/>
          <w:szCs w:val="28"/>
        </w:rPr>
      </w:pPr>
      <w:r w:rsidRPr="00D74F14">
        <w:rPr>
          <w:rFonts w:eastAsia="Times New Roman" w:cs="Times New Roman"/>
          <w:b/>
          <w:bCs/>
          <w:kern w:val="28"/>
          <w:sz w:val="28"/>
          <w:szCs w:val="28"/>
        </w:rPr>
        <w:lastRenderedPageBreak/>
        <w:t>/</w:t>
      </w:r>
      <w:proofErr w:type="gramStart"/>
      <w:r w:rsidRPr="00D74F14">
        <w:rPr>
          <w:rFonts w:eastAsia="Times New Roman" w:cs="Times New Roman"/>
          <w:b/>
          <w:bCs/>
          <w:kern w:val="28"/>
          <w:sz w:val="28"/>
          <w:szCs w:val="28"/>
        </w:rPr>
        <w:t>copayments</w:t>
      </w:r>
      <w:proofErr w:type="gramEnd"/>
    </w:p>
    <w:p w14:paraId="010C7F84" w14:textId="77777777" w:rsidR="007E28F2" w:rsidRPr="00D74F14" w:rsidRDefault="007E28F2">
      <w:pPr>
        <w:keepNext/>
        <w:widowControl/>
      </w:pPr>
    </w:p>
    <w:tbl>
      <w:tblPr>
        <w:tblW w:w="8948" w:type="dxa"/>
        <w:tblInd w:w="408" w:type="dxa"/>
        <w:tblLayout w:type="fixed"/>
        <w:tblLook w:val="0000" w:firstRow="0" w:lastRow="0" w:firstColumn="0" w:lastColumn="0" w:noHBand="0" w:noVBand="0"/>
      </w:tblPr>
      <w:tblGrid>
        <w:gridCol w:w="1600"/>
        <w:gridCol w:w="7348"/>
      </w:tblGrid>
      <w:tr w:rsidR="00486ED2" w:rsidRPr="00D74F14" w14:paraId="58163763" w14:textId="77777777" w:rsidTr="0013601D">
        <w:tc>
          <w:tcPr>
            <w:tcW w:w="1600" w:type="dxa"/>
            <w:tcBorders>
              <w:top w:val="nil"/>
              <w:left w:val="nil"/>
              <w:bottom w:val="nil"/>
              <w:right w:val="nil"/>
            </w:tcBorders>
          </w:tcPr>
          <w:p w14:paraId="578495BC" w14:textId="234FFE4D" w:rsidR="007E28F2" w:rsidRPr="00D74F14" w:rsidRDefault="00CA0D98">
            <w:pPr>
              <w:widowControl/>
              <w:ind w:right="-18"/>
              <w:rPr>
                <w:b/>
                <w:bCs/>
              </w:rPr>
            </w:pPr>
            <w:r w:rsidRPr="00D74F14">
              <w:rPr>
                <w:b/>
                <w:bCs/>
              </w:rPr>
              <w:t>Table name</w:t>
            </w:r>
          </w:p>
        </w:tc>
        <w:tc>
          <w:tcPr>
            <w:tcW w:w="7348" w:type="dxa"/>
            <w:tcBorders>
              <w:top w:val="nil"/>
              <w:left w:val="nil"/>
              <w:bottom w:val="nil"/>
              <w:right w:val="nil"/>
            </w:tcBorders>
          </w:tcPr>
          <w:p w14:paraId="147142A4" w14:textId="4CEF38A6" w:rsidR="007E28F2" w:rsidRPr="00D74F14" w:rsidRDefault="00CA0D98">
            <w:pPr>
              <w:widowControl/>
              <w:ind w:right="-18"/>
            </w:pPr>
            <w:r w:rsidRPr="00D74F14">
              <w:rPr>
                <w:rFonts w:eastAsia="Times New Roman" w:cs="Times New Roman"/>
              </w:rPr>
              <w:t xml:space="preserve">COPAYMENT_T </w:t>
            </w:r>
          </w:p>
        </w:tc>
      </w:tr>
      <w:tr w:rsidR="00486ED2" w:rsidRPr="00D74F14" w14:paraId="14F1DB8C" w14:textId="77777777" w:rsidTr="0013601D">
        <w:tc>
          <w:tcPr>
            <w:tcW w:w="1600" w:type="dxa"/>
            <w:tcBorders>
              <w:top w:val="nil"/>
              <w:left w:val="nil"/>
              <w:bottom w:val="none" w:sz="12" w:space="0" w:color="000000" w:themeColor="text1"/>
              <w:right w:val="nil"/>
            </w:tcBorders>
          </w:tcPr>
          <w:p w14:paraId="41837C36" w14:textId="0EE45234" w:rsidR="00A72AE7" w:rsidRPr="00D74F14" w:rsidRDefault="005116A1">
            <w:pPr>
              <w:widowControl/>
              <w:ind w:right="-18"/>
              <w:rPr>
                <w:b/>
                <w:bCs/>
                <w:highlight w:val="yellow"/>
              </w:rPr>
            </w:pPr>
            <w:r w:rsidRPr="00D74F14">
              <w:rPr>
                <w:b/>
              </w:rPr>
              <w:t>Open API Tag name</w:t>
            </w:r>
          </w:p>
        </w:tc>
        <w:tc>
          <w:tcPr>
            <w:tcW w:w="7348" w:type="dxa"/>
            <w:tcBorders>
              <w:top w:val="nil"/>
              <w:left w:val="nil"/>
              <w:bottom w:val="none" w:sz="12" w:space="0" w:color="000000" w:themeColor="text1"/>
              <w:right w:val="nil"/>
            </w:tcBorders>
          </w:tcPr>
          <w:p w14:paraId="6C4101E0" w14:textId="32F001FD" w:rsidR="00A72AE7" w:rsidRPr="00D74F14" w:rsidRDefault="00397773">
            <w:pPr>
              <w:widowControl/>
              <w:ind w:right="-18"/>
              <w:rPr>
                <w:rFonts w:eastAsia="Times New Roman" w:cs="Times New Roman"/>
              </w:rPr>
            </w:pPr>
            <w:r w:rsidRPr="00D74F14">
              <w:rPr>
                <w:rFonts w:eastAsia="Times New Roman" w:cs="Times New Roman"/>
              </w:rPr>
              <w:t>Copayment</w:t>
            </w:r>
          </w:p>
        </w:tc>
      </w:tr>
      <w:tr w:rsidR="00486ED2" w:rsidRPr="00D74F14" w14:paraId="0E8506B8" w14:textId="77777777" w:rsidTr="0013601D">
        <w:tc>
          <w:tcPr>
            <w:tcW w:w="160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757B870" w14:textId="77777777" w:rsidR="007E28F2" w:rsidRPr="00D74F14" w:rsidRDefault="007E28F2">
            <w:pPr>
              <w:widowControl/>
              <w:ind w:right="-18"/>
              <w:rPr>
                <w:b/>
                <w:bCs/>
              </w:rPr>
            </w:pPr>
            <w:r w:rsidRPr="00D74F14">
              <w:rPr>
                <w:b/>
                <w:bCs/>
              </w:rPr>
              <w:t>Definition</w:t>
            </w:r>
          </w:p>
        </w:tc>
        <w:tc>
          <w:tcPr>
            <w:tcW w:w="7348"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C94C5D9" w14:textId="0942C58A" w:rsidR="0016655D" w:rsidRPr="00D74F14" w:rsidRDefault="0F904FA2" w:rsidP="00D34265">
            <w:pPr>
              <w:widowControl/>
              <w:ind w:right="170"/>
              <w:rPr>
                <w:rFonts w:eastAsia="Times New Roman" w:cs="Times New Roman"/>
              </w:rPr>
            </w:pPr>
            <w:r w:rsidRPr="00D74F14">
              <w:rPr>
                <w:rFonts w:eastAsia="Times New Roman" w:cs="Times New Roman"/>
              </w:rPr>
              <w:t>Lists</w:t>
            </w:r>
            <w:r w:rsidR="007E28F2" w:rsidRPr="00D74F14">
              <w:rPr>
                <w:rFonts w:eastAsia="Times New Roman" w:cs="Times New Roman"/>
              </w:rPr>
              <w:t xml:space="preserve"> the different </w:t>
            </w:r>
            <w:r w:rsidR="3BE82700" w:rsidRPr="5CF0EF7F">
              <w:rPr>
                <w:rFonts w:eastAsia="Times New Roman" w:cs="Times New Roman"/>
              </w:rPr>
              <w:t xml:space="preserve">PBS </w:t>
            </w:r>
            <w:r w:rsidR="21348D32" w:rsidRPr="5CF0EF7F">
              <w:rPr>
                <w:rFonts w:eastAsia="Times New Roman" w:cs="Times New Roman"/>
              </w:rPr>
              <w:t xml:space="preserve">co-payment amounts and PBS </w:t>
            </w:r>
            <w:r w:rsidR="007E28F2" w:rsidRPr="00D74F14">
              <w:rPr>
                <w:rFonts w:eastAsia="Times New Roman" w:cs="Times New Roman"/>
              </w:rPr>
              <w:t xml:space="preserve">Safety Net </w:t>
            </w:r>
            <w:r w:rsidR="2DDDA82A" w:rsidRPr="5CF0EF7F">
              <w:rPr>
                <w:rFonts w:eastAsia="Times New Roman" w:cs="Times New Roman"/>
              </w:rPr>
              <w:t xml:space="preserve">threshold </w:t>
            </w:r>
            <w:r w:rsidR="032CF651" w:rsidRPr="5CF0EF7F">
              <w:rPr>
                <w:rFonts w:eastAsia="Times New Roman" w:cs="Times New Roman"/>
              </w:rPr>
              <w:t>a</w:t>
            </w:r>
            <w:r w:rsidR="71D34E90" w:rsidRPr="5CF0EF7F">
              <w:rPr>
                <w:rFonts w:eastAsia="Times New Roman" w:cs="Times New Roman"/>
              </w:rPr>
              <w:t>mounts</w:t>
            </w:r>
            <w:r w:rsidR="007E28F2" w:rsidRPr="00D74F14">
              <w:rPr>
                <w:rFonts w:eastAsia="Times New Roman" w:cs="Times New Roman"/>
              </w:rPr>
              <w:t xml:space="preserve"> which apply to general and concessional patients.</w:t>
            </w:r>
          </w:p>
          <w:p w14:paraId="0276F871" w14:textId="6E2D48C1" w:rsidR="0016655D" w:rsidRPr="00D74F14" w:rsidRDefault="007E28F2" w:rsidP="00D34265">
            <w:pPr>
              <w:widowControl/>
              <w:ind w:right="170"/>
              <w:rPr>
                <w:rFonts w:eastAsia="Times New Roman" w:cs="Times New Roman"/>
              </w:rPr>
            </w:pPr>
            <w:r w:rsidRPr="00D74F14">
              <w:rPr>
                <w:rFonts w:eastAsia="Times New Roman" w:cs="Times New Roman"/>
              </w:rPr>
              <w:t xml:space="preserve">The PBS Safety Net protects </w:t>
            </w:r>
            <w:r w:rsidR="03999373" w:rsidRPr="5CF0EF7F">
              <w:rPr>
                <w:rFonts w:eastAsia="Times New Roman" w:cs="Times New Roman"/>
              </w:rPr>
              <w:t xml:space="preserve">those </w:t>
            </w:r>
            <w:r w:rsidRPr="00D74F14">
              <w:rPr>
                <w:rFonts w:eastAsia="Times New Roman" w:cs="Times New Roman"/>
              </w:rPr>
              <w:t xml:space="preserve">patients and their families requiring </w:t>
            </w:r>
            <w:r w:rsidR="6D7BC623" w:rsidRPr="5CF0EF7F">
              <w:rPr>
                <w:rFonts w:eastAsia="Times New Roman" w:cs="Times New Roman"/>
              </w:rPr>
              <w:t>high annual expenditure on</w:t>
            </w:r>
            <w:r w:rsidRPr="5CF0EF7F" w:rsidDel="007E28F2">
              <w:rPr>
                <w:rFonts w:eastAsia="Times New Roman" w:cs="Times New Roman"/>
              </w:rPr>
              <w:t xml:space="preserve"> </w:t>
            </w:r>
            <w:r w:rsidRPr="00D74F14">
              <w:rPr>
                <w:rFonts w:eastAsia="Times New Roman" w:cs="Times New Roman"/>
              </w:rPr>
              <w:t>PBS or RPBS items.</w:t>
            </w:r>
          </w:p>
          <w:p w14:paraId="2925BC07" w14:textId="77777777" w:rsidR="0016655D" w:rsidRPr="00D74F14" w:rsidRDefault="007E28F2" w:rsidP="00D34265">
            <w:pPr>
              <w:widowControl/>
              <w:rPr>
                <w:rFonts w:eastAsia="Times New Roman" w:cs="Times New Roman"/>
              </w:rPr>
            </w:pPr>
            <w:r w:rsidRPr="00D74F14">
              <w:rPr>
                <w:rFonts w:eastAsia="Times New Roman" w:cs="Times New Roman"/>
              </w:rPr>
              <w:t>The scheme requires pharmacists, on request by patients, to record the supply of PBS</w:t>
            </w:r>
            <w:r w:rsidR="00810D05" w:rsidRPr="00D74F14">
              <w:rPr>
                <w:rFonts w:eastAsia="Times New Roman" w:cs="Times New Roman"/>
              </w:rPr>
              <w:t xml:space="preserve"> </w:t>
            </w:r>
            <w:r w:rsidRPr="00D74F14">
              <w:rPr>
                <w:rFonts w:eastAsia="Times New Roman" w:cs="Times New Roman"/>
              </w:rPr>
              <w:t>and RPBS items on prescription record forms. When a patient reaches the Safety Net threshold within a calendar year, they qualify to receive PBS or RPBS items at a cheaper</w:t>
            </w:r>
            <w:r w:rsidR="00810D05" w:rsidRPr="00D74F14">
              <w:rPr>
                <w:rFonts w:eastAsia="Times New Roman" w:cs="Times New Roman"/>
              </w:rPr>
              <w:t xml:space="preserve"> </w:t>
            </w:r>
            <w:r w:rsidRPr="00D74F14">
              <w:rPr>
                <w:rFonts w:eastAsia="Times New Roman" w:cs="Times New Roman"/>
              </w:rPr>
              <w:t>price or free of charge for the rest of that year. Any applicable special patient</w:t>
            </w:r>
            <w:r w:rsidR="00810D05" w:rsidRPr="00D74F14">
              <w:rPr>
                <w:rFonts w:eastAsia="Times New Roman" w:cs="Times New Roman"/>
              </w:rPr>
              <w:t xml:space="preserve"> </w:t>
            </w:r>
            <w:r w:rsidRPr="00D74F14">
              <w:rPr>
                <w:rFonts w:eastAsia="Times New Roman" w:cs="Times New Roman"/>
              </w:rPr>
              <w:t>contributions, brand premiums or therapeutic group premiums must still be met by the</w:t>
            </w:r>
            <w:r w:rsidR="00810D05" w:rsidRPr="00D74F14">
              <w:rPr>
                <w:rFonts w:eastAsia="Times New Roman" w:cs="Times New Roman"/>
              </w:rPr>
              <w:t xml:space="preserve"> </w:t>
            </w:r>
            <w:r w:rsidRPr="00D74F14">
              <w:rPr>
                <w:rFonts w:eastAsia="Times New Roman" w:cs="Times New Roman"/>
              </w:rPr>
              <w:t>patient</w:t>
            </w:r>
            <w:r w:rsidR="006461D1" w:rsidRPr="00D74F14">
              <w:rPr>
                <w:rFonts w:eastAsia="Times New Roman" w:cs="Times New Roman"/>
              </w:rPr>
              <w:t>, and do not coun</w:t>
            </w:r>
            <w:r w:rsidR="00DE400F" w:rsidRPr="00D74F14">
              <w:rPr>
                <w:rFonts w:eastAsia="Times New Roman" w:cs="Times New Roman"/>
              </w:rPr>
              <w:t>t towards the Safety Net</w:t>
            </w:r>
            <w:r w:rsidRPr="00D74F14">
              <w:rPr>
                <w:rFonts w:eastAsia="Times New Roman" w:cs="Times New Roman"/>
              </w:rPr>
              <w:t xml:space="preserve">. </w:t>
            </w:r>
          </w:p>
          <w:p w14:paraId="5C9B4AE3" w14:textId="70F62B58" w:rsidR="00D34265" w:rsidRPr="00D74F14" w:rsidRDefault="007E28F2" w:rsidP="00D34265">
            <w:pPr>
              <w:widowControl/>
              <w:ind w:right="170"/>
              <w:rPr>
                <w:rFonts w:eastAsia="Times New Roman" w:cs="Times New Roman"/>
              </w:rPr>
            </w:pPr>
            <w:r w:rsidRPr="00D74F14">
              <w:rPr>
                <w:rFonts w:eastAsia="Times New Roman" w:cs="Times New Roman"/>
              </w:rPr>
              <w:t>The Safety Net threshold is reached by accumulating eligible patient contributions</w:t>
            </w:r>
            <w:r w:rsidR="00810D05" w:rsidRPr="00D74F14">
              <w:rPr>
                <w:rFonts w:eastAsia="Times New Roman" w:cs="Times New Roman"/>
              </w:rPr>
              <w:t xml:space="preserve"> </w:t>
            </w:r>
            <w:r w:rsidRPr="00D74F14">
              <w:rPr>
                <w:rFonts w:eastAsia="Times New Roman" w:cs="Times New Roman"/>
              </w:rPr>
              <w:t>for PBS prescriptions supplied through community pharmacies and private hospitals</w:t>
            </w:r>
            <w:r w:rsidR="00810D05" w:rsidRPr="00D74F14">
              <w:rPr>
                <w:rFonts w:eastAsia="Times New Roman" w:cs="Times New Roman"/>
              </w:rPr>
              <w:t xml:space="preserve"> </w:t>
            </w:r>
            <w:r w:rsidRPr="00D74F14">
              <w:rPr>
                <w:rFonts w:eastAsia="Times New Roman" w:cs="Times New Roman"/>
              </w:rPr>
              <w:t xml:space="preserve">and for </w:t>
            </w:r>
            <w:r w:rsidR="00DE400F" w:rsidRPr="00D74F14">
              <w:rPr>
                <w:rFonts w:eastAsia="Times New Roman" w:cs="Times New Roman"/>
              </w:rPr>
              <w:t xml:space="preserve">non-PBS </w:t>
            </w:r>
            <w:r w:rsidRPr="00D74F14">
              <w:rPr>
                <w:rFonts w:eastAsia="Times New Roman" w:cs="Times New Roman"/>
              </w:rPr>
              <w:t>out-patient medication supplied by public hospitals</w:t>
            </w:r>
            <w:r w:rsidR="003726DC">
              <w:rPr>
                <w:rFonts w:eastAsia="Times New Roman" w:cs="Times New Roman"/>
              </w:rPr>
              <w:t>.</w:t>
            </w:r>
          </w:p>
          <w:p w14:paraId="2B4B9AF9" w14:textId="51AA634F" w:rsidR="007E28F2" w:rsidRPr="00D74F14" w:rsidRDefault="007E28F2" w:rsidP="35F614CB">
            <w:pPr>
              <w:widowControl/>
              <w:ind w:right="3690"/>
              <w:rPr>
                <w:rFonts w:eastAsia="Times New Roman" w:cs="Times New Roman"/>
              </w:rPr>
            </w:pPr>
            <w:r w:rsidRPr="00D74F14">
              <w:rPr>
                <w:rFonts w:eastAsia="Times New Roman" w:cs="Times New Roman"/>
              </w:rPr>
              <w:t xml:space="preserve"> </w:t>
            </w:r>
          </w:p>
        </w:tc>
      </w:tr>
    </w:tbl>
    <w:p w14:paraId="205F868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BB8C00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99" w:type="dxa"/>
        <w:tblInd w:w="508" w:type="dxa"/>
        <w:tblLayout w:type="fixed"/>
        <w:tblLook w:val="0000" w:firstRow="0" w:lastRow="0" w:firstColumn="0" w:lastColumn="0" w:noHBand="0" w:noVBand="0"/>
      </w:tblPr>
      <w:tblGrid>
        <w:gridCol w:w="2834"/>
        <w:gridCol w:w="6465"/>
      </w:tblGrid>
      <w:tr w:rsidR="00486ED2" w:rsidRPr="00D74F14" w14:paraId="018B2A73" w14:textId="77777777" w:rsidTr="35F614CB">
        <w:trPr>
          <w:trHeight w:val="300"/>
        </w:trPr>
        <w:tc>
          <w:tcPr>
            <w:tcW w:w="2834" w:type="dxa"/>
            <w:tcBorders>
              <w:top w:val="nil"/>
              <w:left w:val="nil"/>
              <w:bottom w:val="nil"/>
              <w:right w:val="nil"/>
            </w:tcBorders>
          </w:tcPr>
          <w:p w14:paraId="49ABEEB0" w14:textId="77777777" w:rsidR="00AF5268" w:rsidRPr="00D74F14" w:rsidRDefault="00AF5268">
            <w:pPr>
              <w:widowControl/>
              <w:rPr>
                <w:b/>
                <w:bCs/>
              </w:rPr>
            </w:pPr>
            <w:r w:rsidRPr="00D74F14">
              <w:rPr>
                <w:b/>
                <w:bCs/>
              </w:rPr>
              <w:t>Column Name</w:t>
            </w:r>
          </w:p>
        </w:tc>
        <w:tc>
          <w:tcPr>
            <w:tcW w:w="6465" w:type="dxa"/>
            <w:tcBorders>
              <w:top w:val="nil"/>
              <w:left w:val="nil"/>
              <w:bottom w:val="nil"/>
              <w:right w:val="nil"/>
            </w:tcBorders>
          </w:tcPr>
          <w:p w14:paraId="7EF469C8" w14:textId="77777777" w:rsidR="00AF5268" w:rsidRPr="00D74F14" w:rsidRDefault="00AF5268">
            <w:pPr>
              <w:widowControl/>
              <w:rPr>
                <w:b/>
                <w:bCs/>
              </w:rPr>
            </w:pPr>
            <w:r w:rsidRPr="00D74F14">
              <w:rPr>
                <w:b/>
                <w:bCs/>
              </w:rPr>
              <w:t>Definition</w:t>
            </w:r>
          </w:p>
        </w:tc>
      </w:tr>
      <w:tr w:rsidR="00486ED2" w:rsidRPr="00D74F14" w14:paraId="1D9A5923" w14:textId="77777777" w:rsidTr="35F614CB">
        <w:trPr>
          <w:trHeight w:val="300"/>
        </w:trPr>
        <w:tc>
          <w:tcPr>
            <w:tcW w:w="2834" w:type="dxa"/>
            <w:tcBorders>
              <w:top w:val="nil"/>
              <w:left w:val="nil"/>
              <w:bottom w:val="nil"/>
              <w:right w:val="nil"/>
            </w:tcBorders>
          </w:tcPr>
          <w:p w14:paraId="52E83CF1" w14:textId="2D8B741E" w:rsidR="00AF5268" w:rsidRPr="00D74F14" w:rsidRDefault="00AF5268">
            <w:pPr>
              <w:widowControl/>
            </w:pPr>
            <w:r w:rsidRPr="00D74F14">
              <w:rPr>
                <w:rFonts w:eastAsia="Times New Roman" w:cs="Times New Roman"/>
              </w:rPr>
              <w:t>general</w:t>
            </w:r>
          </w:p>
        </w:tc>
        <w:tc>
          <w:tcPr>
            <w:tcW w:w="6465" w:type="dxa"/>
            <w:tcBorders>
              <w:top w:val="nil"/>
              <w:left w:val="nil"/>
              <w:bottom w:val="nil"/>
              <w:right w:val="nil"/>
            </w:tcBorders>
          </w:tcPr>
          <w:p w14:paraId="0E6E329A" w14:textId="3C8B844B" w:rsidR="00AF5268" w:rsidRPr="00D74F14" w:rsidRDefault="00AF5268">
            <w:pPr>
              <w:widowControl/>
            </w:pPr>
            <w:r w:rsidRPr="00D74F14">
              <w:rPr>
                <w:rFonts w:eastAsia="Times New Roman" w:cs="Times New Roman"/>
              </w:rPr>
              <w:t xml:space="preserve">General </w:t>
            </w:r>
            <w:r w:rsidR="1A0A4941" w:rsidRPr="5CF0EF7F">
              <w:rPr>
                <w:rFonts w:eastAsia="Times New Roman" w:cs="Times New Roman"/>
              </w:rPr>
              <w:t xml:space="preserve">patient </w:t>
            </w:r>
            <w:r w:rsidRPr="00D74F14">
              <w:rPr>
                <w:rFonts w:eastAsia="Times New Roman" w:cs="Times New Roman"/>
              </w:rPr>
              <w:t>co-payment</w:t>
            </w:r>
            <w:r w:rsidR="619EA956" w:rsidRPr="5CF0EF7F">
              <w:rPr>
                <w:rFonts w:eastAsia="Times New Roman" w:cs="Times New Roman"/>
              </w:rPr>
              <w:t xml:space="preserve"> amount</w:t>
            </w:r>
            <w:r w:rsidR="6948D3D6" w:rsidRPr="5CF0EF7F">
              <w:rPr>
                <w:rFonts w:eastAsia="Times New Roman" w:cs="Times New Roman"/>
              </w:rPr>
              <w:t xml:space="preserve">. </w:t>
            </w:r>
            <w:r w:rsidR="481B59AC" w:rsidRPr="5CF0EF7F">
              <w:rPr>
                <w:rFonts w:eastAsia="Times New Roman" w:cs="Times New Roman"/>
              </w:rPr>
              <w:t>Applies to</w:t>
            </w:r>
            <w:r w:rsidRPr="00D74F14">
              <w:rPr>
                <w:rFonts w:eastAsia="Times New Roman" w:cs="Times New Roman"/>
              </w:rPr>
              <w:t xml:space="preserve"> Australian residents who hold a Medicare card or patients from countries with a </w:t>
            </w:r>
            <w:r w:rsidR="00BE7255" w:rsidRPr="00D74F14">
              <w:rPr>
                <w:rFonts w:eastAsia="Times New Roman" w:cs="Times New Roman"/>
              </w:rPr>
              <w:t xml:space="preserve">Reciprocal Health Care Agreements </w:t>
            </w:r>
            <w:r w:rsidR="00D55506" w:rsidRPr="00D74F14">
              <w:rPr>
                <w:rFonts w:eastAsia="Times New Roman" w:cs="Times New Roman"/>
              </w:rPr>
              <w:t>(</w:t>
            </w:r>
            <w:r w:rsidRPr="00D74F14">
              <w:rPr>
                <w:rFonts w:eastAsia="Times New Roman" w:cs="Times New Roman"/>
              </w:rPr>
              <w:t>RHCA</w:t>
            </w:r>
            <w:r w:rsidR="00D55506" w:rsidRPr="00D74F14">
              <w:rPr>
                <w:rFonts w:eastAsia="Times New Roman" w:cs="Times New Roman"/>
              </w:rPr>
              <w:t xml:space="preserve">), or </w:t>
            </w:r>
            <w:r w:rsidR="007E37BB" w:rsidRPr="00D74F14">
              <w:rPr>
                <w:rFonts w:eastAsia="Times New Roman" w:cs="Times New Roman"/>
              </w:rPr>
              <w:t xml:space="preserve">eligible </w:t>
            </w:r>
            <w:r w:rsidR="000A568C" w:rsidRPr="00D74F14">
              <w:rPr>
                <w:rFonts w:eastAsia="Times New Roman" w:cs="Times New Roman"/>
              </w:rPr>
              <w:t xml:space="preserve">under </w:t>
            </w:r>
            <w:r w:rsidR="00446B1D" w:rsidRPr="00D74F14">
              <w:rPr>
                <w:rFonts w:eastAsia="Times New Roman" w:cs="Times New Roman"/>
              </w:rPr>
              <w:t xml:space="preserve">a </w:t>
            </w:r>
            <w:r w:rsidR="00D11CFC" w:rsidRPr="00D74F14">
              <w:rPr>
                <w:rFonts w:eastAsia="Times New Roman" w:cs="Times New Roman"/>
              </w:rPr>
              <w:t>Ministerial Order</w:t>
            </w:r>
            <w:r w:rsidR="00F90BEC" w:rsidRPr="00D74F14">
              <w:rPr>
                <w:rFonts w:eastAsia="Times New Roman" w:cs="Times New Roman"/>
              </w:rPr>
              <w:t xml:space="preserve"> under section 6(1) of the</w:t>
            </w:r>
            <w:r w:rsidR="007F6237" w:rsidRPr="00D74F14">
              <w:rPr>
                <w:rFonts w:eastAsia="Times New Roman" w:cs="Times New Roman"/>
              </w:rPr>
              <w:t xml:space="preserve"> Health Insurance Act 1973</w:t>
            </w:r>
            <w:r w:rsidRPr="00D74F14">
              <w:rPr>
                <w:rFonts w:eastAsia="Times New Roman" w:cs="Times New Roman"/>
              </w:rPr>
              <w:t>.</w:t>
            </w:r>
          </w:p>
        </w:tc>
      </w:tr>
      <w:tr w:rsidR="00486ED2" w:rsidRPr="00D74F14" w14:paraId="455A5F78" w14:textId="77777777" w:rsidTr="35F614CB">
        <w:trPr>
          <w:trHeight w:val="300"/>
        </w:trPr>
        <w:tc>
          <w:tcPr>
            <w:tcW w:w="2834" w:type="dxa"/>
            <w:tcBorders>
              <w:top w:val="nil"/>
              <w:left w:val="nil"/>
              <w:bottom w:val="nil"/>
              <w:right w:val="nil"/>
            </w:tcBorders>
          </w:tcPr>
          <w:p w14:paraId="460F7725" w14:textId="458E7D02" w:rsidR="00AF5268" w:rsidRPr="00D74F14" w:rsidRDefault="00AF5268">
            <w:pPr>
              <w:widowControl/>
            </w:pPr>
            <w:r w:rsidRPr="00D74F14">
              <w:rPr>
                <w:rFonts w:eastAsia="Times New Roman" w:cs="Times New Roman"/>
              </w:rPr>
              <w:t>concessional</w:t>
            </w:r>
          </w:p>
        </w:tc>
        <w:tc>
          <w:tcPr>
            <w:tcW w:w="6465" w:type="dxa"/>
            <w:tcBorders>
              <w:top w:val="nil"/>
              <w:left w:val="nil"/>
              <w:bottom w:val="nil"/>
              <w:right w:val="nil"/>
            </w:tcBorders>
          </w:tcPr>
          <w:p w14:paraId="6D07C585" w14:textId="007ABD6C" w:rsidR="00AF5268" w:rsidRPr="00D74F14" w:rsidRDefault="00AF5268">
            <w:pPr>
              <w:widowControl/>
            </w:pPr>
            <w:r w:rsidRPr="00D74F14">
              <w:rPr>
                <w:rFonts w:eastAsia="Times New Roman" w:cs="Times New Roman"/>
              </w:rPr>
              <w:t xml:space="preserve">Concessional </w:t>
            </w:r>
            <w:r w:rsidR="56108908" w:rsidRPr="5CF0EF7F">
              <w:rPr>
                <w:rFonts w:eastAsia="Times New Roman" w:cs="Times New Roman"/>
              </w:rPr>
              <w:t xml:space="preserve">patient </w:t>
            </w:r>
            <w:r w:rsidRPr="00D74F14">
              <w:rPr>
                <w:rFonts w:eastAsia="Times New Roman" w:cs="Times New Roman"/>
              </w:rPr>
              <w:t>co-payment</w:t>
            </w:r>
            <w:r w:rsidR="410D00C9" w:rsidRPr="5CF0EF7F">
              <w:rPr>
                <w:rFonts w:eastAsia="Times New Roman" w:cs="Times New Roman"/>
              </w:rPr>
              <w:t xml:space="preserve"> amount</w:t>
            </w:r>
            <w:r w:rsidR="6948D3D6" w:rsidRPr="5CF0EF7F">
              <w:rPr>
                <w:rFonts w:eastAsia="Times New Roman" w:cs="Times New Roman"/>
              </w:rPr>
              <w:t>.</w:t>
            </w:r>
            <w:r w:rsidR="74FF9E4D" w:rsidRPr="5CF0EF7F">
              <w:rPr>
                <w:rFonts w:eastAsia="Times New Roman" w:cs="Times New Roman"/>
              </w:rPr>
              <w:t xml:space="preserve"> </w:t>
            </w:r>
            <w:r w:rsidRPr="00D74F14">
              <w:rPr>
                <w:rFonts w:eastAsia="Times New Roman" w:cs="Times New Roman"/>
              </w:rPr>
              <w:t xml:space="preserve">Australian residents who hold a Medicare card and an eligible concession card receive </w:t>
            </w:r>
            <w:r w:rsidR="007A1EFE" w:rsidRPr="00D74F14">
              <w:rPr>
                <w:rFonts w:eastAsia="Times New Roman" w:cs="Times New Roman"/>
              </w:rPr>
              <w:t xml:space="preserve">PBS </w:t>
            </w:r>
            <w:r w:rsidRPr="00D74F14">
              <w:rPr>
                <w:rFonts w:eastAsia="Times New Roman" w:cs="Times New Roman"/>
              </w:rPr>
              <w:t xml:space="preserve">medicines </w:t>
            </w:r>
            <w:r w:rsidR="29A76B9A" w:rsidRPr="00D74F14">
              <w:rPr>
                <w:rFonts w:eastAsia="Times New Roman" w:cs="Times New Roman"/>
              </w:rPr>
              <w:t>at</w:t>
            </w:r>
            <w:r w:rsidRPr="00D74F14">
              <w:rPr>
                <w:rFonts w:eastAsia="Times New Roman" w:cs="Times New Roman"/>
              </w:rPr>
              <w:t xml:space="preserve"> the</w:t>
            </w:r>
            <w:r w:rsidRPr="00D74F14" w:rsidDel="007A1EFE">
              <w:rPr>
                <w:rFonts w:eastAsia="Times New Roman" w:cs="Times New Roman"/>
              </w:rPr>
              <w:t xml:space="preserve"> </w:t>
            </w:r>
            <w:r w:rsidRPr="00D74F14">
              <w:rPr>
                <w:rFonts w:eastAsia="Times New Roman" w:cs="Times New Roman"/>
              </w:rPr>
              <w:t>at the concessional rate.</w:t>
            </w:r>
          </w:p>
        </w:tc>
      </w:tr>
      <w:tr w:rsidR="00486ED2" w:rsidRPr="00D74F14" w14:paraId="370D4A92" w14:textId="77777777" w:rsidTr="35F614CB">
        <w:trPr>
          <w:trHeight w:val="300"/>
        </w:trPr>
        <w:tc>
          <w:tcPr>
            <w:tcW w:w="2834" w:type="dxa"/>
            <w:tcBorders>
              <w:top w:val="nil"/>
              <w:left w:val="nil"/>
              <w:bottom w:val="nil"/>
              <w:right w:val="nil"/>
            </w:tcBorders>
          </w:tcPr>
          <w:p w14:paraId="2AAE31CF" w14:textId="71ED9F6B" w:rsidR="00AF5268" w:rsidRPr="00D74F14" w:rsidRDefault="00AF5268">
            <w:pPr>
              <w:widowControl/>
            </w:pPr>
            <w:proofErr w:type="spellStart"/>
            <w:r w:rsidRPr="00D74F14">
              <w:rPr>
                <w:rFonts w:eastAsia="Times New Roman" w:cs="Times New Roman"/>
              </w:rPr>
              <w:t>safety_net_general</w:t>
            </w:r>
            <w:proofErr w:type="spellEnd"/>
          </w:p>
        </w:tc>
        <w:tc>
          <w:tcPr>
            <w:tcW w:w="6465" w:type="dxa"/>
            <w:tcBorders>
              <w:top w:val="nil"/>
              <w:left w:val="nil"/>
              <w:bottom w:val="nil"/>
              <w:right w:val="nil"/>
            </w:tcBorders>
          </w:tcPr>
          <w:p w14:paraId="25549B0A" w14:textId="7FC19A9E" w:rsidR="00AF5268" w:rsidRPr="00D74F14" w:rsidRDefault="00AF5268">
            <w:pPr>
              <w:widowControl/>
            </w:pPr>
            <w:r w:rsidRPr="00D74F14">
              <w:rPr>
                <w:rFonts w:eastAsia="Times New Roman" w:cs="Times New Roman"/>
              </w:rPr>
              <w:t xml:space="preserve">General </w:t>
            </w:r>
            <w:r w:rsidR="5793E4A4" w:rsidRPr="5CF0EF7F">
              <w:rPr>
                <w:rFonts w:eastAsia="Times New Roman" w:cs="Times New Roman"/>
              </w:rPr>
              <w:t>p</w:t>
            </w:r>
            <w:r w:rsidR="7F142E19" w:rsidRPr="5CF0EF7F">
              <w:rPr>
                <w:rFonts w:eastAsia="Times New Roman" w:cs="Times New Roman"/>
              </w:rPr>
              <w:t xml:space="preserve">atient </w:t>
            </w:r>
            <w:r w:rsidRPr="00D74F14">
              <w:rPr>
                <w:rFonts w:eastAsia="Times New Roman" w:cs="Times New Roman"/>
              </w:rPr>
              <w:t>Safety Net Threshold</w:t>
            </w:r>
            <w:r w:rsidR="554AC7AC" w:rsidRPr="5CF0EF7F">
              <w:rPr>
                <w:rFonts w:eastAsia="Times New Roman" w:cs="Times New Roman"/>
              </w:rPr>
              <w:t xml:space="preserve"> amount</w:t>
            </w:r>
            <w:r w:rsidR="6948D3D6" w:rsidRPr="5CF0EF7F">
              <w:rPr>
                <w:rFonts w:eastAsia="Times New Roman" w:cs="Times New Roman"/>
              </w:rPr>
              <w:t>.</w:t>
            </w:r>
            <w:r w:rsidRPr="00D74F14">
              <w:rPr>
                <w:rFonts w:eastAsia="Times New Roman" w:cs="Times New Roman"/>
              </w:rPr>
              <w:t xml:space="preserve"> When a general patient </w:t>
            </w:r>
            <w:r w:rsidR="37AAC295" w:rsidRPr="5CF0EF7F">
              <w:rPr>
                <w:rFonts w:eastAsia="Times New Roman" w:cs="Times New Roman"/>
              </w:rPr>
              <w:t xml:space="preserve">and their </w:t>
            </w:r>
            <w:r w:rsidR="4836B4CF" w:rsidRPr="5CF0EF7F">
              <w:rPr>
                <w:rFonts w:eastAsia="Times New Roman" w:cs="Times New Roman"/>
              </w:rPr>
              <w:t xml:space="preserve">eligible </w:t>
            </w:r>
            <w:r w:rsidR="37AAC295" w:rsidRPr="5CF0EF7F">
              <w:rPr>
                <w:rFonts w:eastAsia="Times New Roman" w:cs="Times New Roman"/>
              </w:rPr>
              <w:t>family</w:t>
            </w:r>
            <w:r w:rsidR="6948D3D6" w:rsidRPr="5CF0EF7F">
              <w:rPr>
                <w:rFonts w:eastAsia="Times New Roman" w:cs="Times New Roman"/>
              </w:rPr>
              <w:t xml:space="preserve"> </w:t>
            </w:r>
            <w:r w:rsidR="64BEE48B" w:rsidRPr="5CF0EF7F">
              <w:rPr>
                <w:rFonts w:eastAsia="Times New Roman" w:cs="Times New Roman"/>
              </w:rPr>
              <w:t xml:space="preserve">members </w:t>
            </w:r>
            <w:r w:rsidR="6948D3D6" w:rsidRPr="5CF0EF7F">
              <w:rPr>
                <w:rFonts w:eastAsia="Times New Roman" w:cs="Times New Roman"/>
              </w:rPr>
              <w:t>reach</w:t>
            </w:r>
            <w:r w:rsidRPr="00D74F14">
              <w:rPr>
                <w:rFonts w:eastAsia="Times New Roman" w:cs="Times New Roman"/>
              </w:rPr>
              <w:t xml:space="preserve"> the General Safety Net threshold within a calendar year, they qualify to receive PBS or RPBS items at </w:t>
            </w:r>
            <w:r w:rsidR="008E1F8D" w:rsidRPr="00D74F14">
              <w:rPr>
                <w:rFonts w:eastAsia="Times New Roman" w:cs="Times New Roman"/>
              </w:rPr>
              <w:t xml:space="preserve">the concessional </w:t>
            </w:r>
            <w:r w:rsidR="68EFAC34" w:rsidRPr="00D74F14">
              <w:rPr>
                <w:rFonts w:eastAsia="Times New Roman" w:cs="Times New Roman"/>
              </w:rPr>
              <w:t>rate</w:t>
            </w:r>
            <w:r w:rsidRPr="00D74F14">
              <w:rPr>
                <w:rFonts w:eastAsia="Times New Roman" w:cs="Times New Roman"/>
              </w:rPr>
              <w:t xml:space="preserve"> for the rest of that year.</w:t>
            </w:r>
          </w:p>
        </w:tc>
      </w:tr>
      <w:tr w:rsidR="00486ED2" w:rsidRPr="00D74F14" w14:paraId="13F2A3ED" w14:textId="77777777" w:rsidTr="35F614CB">
        <w:trPr>
          <w:trHeight w:val="300"/>
        </w:trPr>
        <w:tc>
          <w:tcPr>
            <w:tcW w:w="2834" w:type="dxa"/>
            <w:tcBorders>
              <w:top w:val="nil"/>
              <w:left w:val="nil"/>
              <w:bottom w:val="nil"/>
              <w:right w:val="nil"/>
            </w:tcBorders>
          </w:tcPr>
          <w:p w14:paraId="7B3FBD70" w14:textId="44C49F39" w:rsidR="00AF5268" w:rsidRPr="00D74F14" w:rsidRDefault="00AF5268">
            <w:pPr>
              <w:widowControl/>
            </w:pPr>
            <w:proofErr w:type="spellStart"/>
            <w:r w:rsidRPr="00D74F14">
              <w:rPr>
                <w:rFonts w:eastAsia="Times New Roman" w:cs="Times New Roman"/>
              </w:rPr>
              <w:t>safety_net_concessional</w:t>
            </w:r>
            <w:proofErr w:type="spellEnd"/>
          </w:p>
        </w:tc>
        <w:tc>
          <w:tcPr>
            <w:tcW w:w="6465" w:type="dxa"/>
            <w:tcBorders>
              <w:top w:val="nil"/>
              <w:left w:val="nil"/>
              <w:bottom w:val="nil"/>
              <w:right w:val="nil"/>
            </w:tcBorders>
          </w:tcPr>
          <w:p w14:paraId="5F798A39" w14:textId="41559D0E" w:rsidR="00AF5268" w:rsidRPr="00D74F14" w:rsidRDefault="00AF5268">
            <w:pPr>
              <w:widowControl/>
            </w:pPr>
            <w:r w:rsidRPr="00D74F14">
              <w:rPr>
                <w:rFonts w:eastAsia="Times New Roman" w:cs="Times New Roman"/>
              </w:rPr>
              <w:t xml:space="preserve">Concessional </w:t>
            </w:r>
            <w:r w:rsidR="652B2E4B" w:rsidRPr="5CF0EF7F">
              <w:rPr>
                <w:rFonts w:eastAsia="Times New Roman" w:cs="Times New Roman"/>
              </w:rPr>
              <w:t>p</w:t>
            </w:r>
            <w:r w:rsidR="05364D9B" w:rsidRPr="5CF0EF7F">
              <w:rPr>
                <w:rFonts w:eastAsia="Times New Roman" w:cs="Times New Roman"/>
              </w:rPr>
              <w:t xml:space="preserve">atient </w:t>
            </w:r>
            <w:r w:rsidRPr="00D74F14">
              <w:rPr>
                <w:rFonts w:eastAsia="Times New Roman" w:cs="Times New Roman"/>
              </w:rPr>
              <w:t>Safety Net Threshold</w:t>
            </w:r>
            <w:r w:rsidR="6B7EC34E" w:rsidRPr="5CF0EF7F">
              <w:rPr>
                <w:rFonts w:eastAsia="Times New Roman" w:cs="Times New Roman"/>
              </w:rPr>
              <w:t xml:space="preserve"> amount</w:t>
            </w:r>
            <w:r w:rsidR="6948D3D6" w:rsidRPr="5CF0EF7F">
              <w:rPr>
                <w:rFonts w:eastAsia="Times New Roman" w:cs="Times New Roman"/>
              </w:rPr>
              <w:t>.</w:t>
            </w:r>
            <w:r w:rsidRPr="00D74F14">
              <w:rPr>
                <w:rFonts w:eastAsia="Times New Roman" w:cs="Times New Roman"/>
              </w:rPr>
              <w:t xml:space="preserve"> When a concessional patient </w:t>
            </w:r>
            <w:r w:rsidR="7F5CF80D" w:rsidRPr="5CF0EF7F">
              <w:rPr>
                <w:rFonts w:eastAsia="Times New Roman" w:cs="Times New Roman"/>
              </w:rPr>
              <w:t xml:space="preserve">and their eligible family members </w:t>
            </w:r>
            <w:r w:rsidR="6948D3D6" w:rsidRPr="5CF0EF7F">
              <w:rPr>
                <w:rFonts w:eastAsia="Times New Roman" w:cs="Times New Roman"/>
              </w:rPr>
              <w:t>reach</w:t>
            </w:r>
            <w:r w:rsidRPr="00D74F14">
              <w:rPr>
                <w:rFonts w:eastAsia="Times New Roman" w:cs="Times New Roman"/>
              </w:rPr>
              <w:t xml:space="preserve"> the Concessional Safety Net threshold within a calendar year, they qualify to receive PBS or RPBS items free of charge for the rest of that year.</w:t>
            </w:r>
          </w:p>
        </w:tc>
      </w:tr>
      <w:tr w:rsidR="00486ED2" w:rsidRPr="00D74F14" w14:paraId="5E876940" w14:textId="77777777" w:rsidTr="35F614CB">
        <w:trPr>
          <w:trHeight w:val="300"/>
        </w:trPr>
        <w:tc>
          <w:tcPr>
            <w:tcW w:w="2834" w:type="dxa"/>
            <w:tcBorders>
              <w:top w:val="nil"/>
              <w:left w:val="nil"/>
              <w:bottom w:val="nil"/>
              <w:right w:val="nil"/>
            </w:tcBorders>
          </w:tcPr>
          <w:p w14:paraId="48FF98A6" w14:textId="6518F356" w:rsidR="00AF5268" w:rsidRPr="00D74F14" w:rsidRDefault="00AF5268">
            <w:pPr>
              <w:widowControl/>
            </w:pPr>
            <w:proofErr w:type="spellStart"/>
            <w:r w:rsidRPr="00D74F14">
              <w:rPr>
                <w:rFonts w:eastAsia="Times New Roman" w:cs="Times New Roman"/>
              </w:rPr>
              <w:t>safety_net_card_issue</w:t>
            </w:r>
            <w:proofErr w:type="spellEnd"/>
          </w:p>
        </w:tc>
        <w:tc>
          <w:tcPr>
            <w:tcW w:w="6465" w:type="dxa"/>
            <w:tcBorders>
              <w:top w:val="nil"/>
              <w:left w:val="nil"/>
              <w:bottom w:val="nil"/>
              <w:right w:val="nil"/>
            </w:tcBorders>
          </w:tcPr>
          <w:p w14:paraId="66CFCE2D" w14:textId="159A7B80" w:rsidR="00AF5268" w:rsidRPr="00D74F14" w:rsidRDefault="00AF5268" w:rsidP="0028403B">
            <w:pPr>
              <w:widowControl/>
            </w:pPr>
            <w:r w:rsidRPr="00D74F14">
              <w:rPr>
                <w:rFonts w:eastAsia="Times New Roman" w:cs="Times New Roman"/>
              </w:rPr>
              <w:t xml:space="preserve">Fee </w:t>
            </w:r>
            <w:r w:rsidR="00575E3F" w:rsidRPr="00D74F14">
              <w:rPr>
                <w:rFonts w:eastAsia="Times New Roman" w:cs="Times New Roman"/>
              </w:rPr>
              <w:t>payable for the issue of a</w:t>
            </w:r>
            <w:r w:rsidR="00CD042E" w:rsidRPr="00D74F14">
              <w:rPr>
                <w:rFonts w:eastAsia="Times New Roman" w:cs="Times New Roman"/>
              </w:rPr>
              <w:t xml:space="preserve"> </w:t>
            </w:r>
            <w:r w:rsidR="0028403B" w:rsidRPr="00D74F14">
              <w:rPr>
                <w:rFonts w:eastAsia="Times New Roman" w:cs="Times New Roman"/>
              </w:rPr>
              <w:t xml:space="preserve">safety net concession card </w:t>
            </w:r>
            <w:r w:rsidR="00DB13E5" w:rsidRPr="00D74F14">
              <w:rPr>
                <w:rFonts w:eastAsia="Times New Roman" w:cs="Times New Roman"/>
              </w:rPr>
              <w:t xml:space="preserve">for general patients </w:t>
            </w:r>
            <w:r w:rsidR="0028403B" w:rsidRPr="00D74F14">
              <w:rPr>
                <w:rFonts w:eastAsia="Times New Roman" w:cs="Times New Roman"/>
              </w:rPr>
              <w:t>or a pharmaceutical benefits entitlement card</w:t>
            </w:r>
            <w:r w:rsidR="00DB13E5" w:rsidRPr="00D74F14">
              <w:rPr>
                <w:rFonts w:eastAsia="Times New Roman" w:cs="Times New Roman"/>
              </w:rPr>
              <w:t xml:space="preserve"> for concessional </w:t>
            </w:r>
            <w:r w:rsidR="7E8E5993" w:rsidRPr="00D74F14">
              <w:rPr>
                <w:rFonts w:eastAsia="Times New Roman" w:cs="Times New Roman"/>
              </w:rPr>
              <w:t>patients</w:t>
            </w:r>
            <w:r w:rsidRPr="00D74F14">
              <w:rPr>
                <w:rFonts w:eastAsia="Times New Roman" w:cs="Times New Roman"/>
              </w:rPr>
              <w:t>.</w:t>
            </w:r>
            <w:r w:rsidR="00792D5C" w:rsidRPr="00D74F14">
              <w:t xml:space="preserve"> </w:t>
            </w:r>
            <w:r w:rsidR="00792D5C" w:rsidRPr="00D74F14">
              <w:rPr>
                <w:rStyle w:val="cf01"/>
                <w:rFonts w:ascii="Arial" w:hAnsi="Arial" w:cs="Arial"/>
                <w:sz w:val="20"/>
                <w:szCs w:val="20"/>
              </w:rPr>
              <w:t xml:space="preserve">Fee determined by </w:t>
            </w:r>
            <w:hyperlink r:id="rId27" w:history="1">
              <w:r w:rsidR="00792D5C" w:rsidRPr="00D74F14">
                <w:rPr>
                  <w:rStyle w:val="cf11"/>
                  <w:rFonts w:ascii="Arial" w:hAnsi="Arial" w:cs="Arial"/>
                  <w:i w:val="0"/>
                  <w:iCs w:val="0"/>
                  <w:sz w:val="20"/>
                  <w:szCs w:val="20"/>
                  <w:u w:val="single"/>
                </w:rPr>
                <w:t>National Health (Concession Card or Entitlement Card Fee) Determination 2021</w:t>
              </w:r>
            </w:hyperlink>
            <w:r w:rsidR="001117C5" w:rsidRPr="00D74F14">
              <w:rPr>
                <w:rStyle w:val="cf11"/>
                <w:rFonts w:ascii="Arial" w:hAnsi="Arial" w:cs="Arial"/>
                <w:i w:val="0"/>
                <w:iCs w:val="0"/>
                <w:sz w:val="20"/>
                <w:szCs w:val="20"/>
                <w:u w:val="single"/>
              </w:rPr>
              <w:t>.</w:t>
            </w:r>
          </w:p>
        </w:tc>
      </w:tr>
      <w:tr w:rsidR="00486ED2" w:rsidRPr="00D74F14" w14:paraId="0BDDB843" w14:textId="77777777" w:rsidTr="35F614CB">
        <w:trPr>
          <w:trHeight w:val="300"/>
        </w:trPr>
        <w:tc>
          <w:tcPr>
            <w:tcW w:w="2834" w:type="dxa"/>
            <w:tcBorders>
              <w:top w:val="nil"/>
              <w:left w:val="nil"/>
              <w:bottom w:val="nil"/>
              <w:right w:val="nil"/>
            </w:tcBorders>
          </w:tcPr>
          <w:p w14:paraId="30E9CEA3" w14:textId="5EF105BD" w:rsidR="00AF5268" w:rsidRPr="00D74F14" w:rsidRDefault="00AF5268">
            <w:pPr>
              <w:widowControl/>
            </w:pPr>
            <w:proofErr w:type="spellStart"/>
            <w:r w:rsidRPr="00D74F14">
              <w:rPr>
                <w:rFonts w:eastAsia="Times New Roman" w:cs="Times New Roman"/>
              </w:rPr>
              <w:t>increased_discount_limit</w:t>
            </w:r>
            <w:proofErr w:type="spellEnd"/>
          </w:p>
        </w:tc>
        <w:tc>
          <w:tcPr>
            <w:tcW w:w="6465" w:type="dxa"/>
            <w:tcBorders>
              <w:top w:val="nil"/>
              <w:left w:val="nil"/>
              <w:bottom w:val="nil"/>
              <w:right w:val="nil"/>
            </w:tcBorders>
          </w:tcPr>
          <w:p w14:paraId="42E962DD" w14:textId="186BBC94" w:rsidR="00AF5268" w:rsidRPr="00D74F14" w:rsidRDefault="00AF5268">
            <w:pPr>
              <w:widowControl/>
            </w:pPr>
            <w:r w:rsidRPr="00D74F14">
              <w:rPr>
                <w:rFonts w:eastAsia="Times New Roman" w:cs="Times New Roman"/>
              </w:rPr>
              <w:t xml:space="preserve">Maximum Commonwealth price of a prescription for general patients that can receive the increased discount adjustment. Pharmacies have the option to offer increased discounting for PBS medicines within the Increased Discounting Range (IDR) for the quantity supplied, where the dispensed price is more than the general co-payment amount and less than the increased discount limit. </w:t>
            </w:r>
            <w:r w:rsidR="00F25D67" w:rsidRPr="00D74F14">
              <w:t xml:space="preserve"> Criteria for increased discount is in s87AA of the </w:t>
            </w:r>
            <w:hyperlink r:id="rId28" w:history="1">
              <w:r w:rsidR="00F25D67" w:rsidRPr="00D74F14">
                <w:rPr>
                  <w:u w:val="single"/>
                </w:rPr>
                <w:t>National Health Act 1953</w:t>
              </w:r>
            </w:hyperlink>
          </w:p>
        </w:tc>
      </w:tr>
      <w:tr w:rsidR="00486ED2" w:rsidRPr="00D74F14" w14:paraId="53F2870E" w14:textId="77777777" w:rsidTr="35F614CB">
        <w:trPr>
          <w:trHeight w:val="300"/>
        </w:trPr>
        <w:tc>
          <w:tcPr>
            <w:tcW w:w="2834" w:type="dxa"/>
            <w:tcBorders>
              <w:top w:val="nil"/>
              <w:left w:val="nil"/>
              <w:bottom w:val="nil"/>
              <w:right w:val="nil"/>
            </w:tcBorders>
          </w:tcPr>
          <w:p w14:paraId="42F8BE1D" w14:textId="53AC99CE" w:rsidR="00AF5268" w:rsidRPr="00D74F14" w:rsidRDefault="00AF5268">
            <w:pPr>
              <w:widowControl/>
            </w:pPr>
            <w:proofErr w:type="spellStart"/>
            <w:r w:rsidRPr="00D74F14">
              <w:rPr>
                <w:rFonts w:eastAsia="Times New Roman" w:cs="Times New Roman"/>
              </w:rPr>
              <w:t>safety_net_ctg_contribution</w:t>
            </w:r>
            <w:proofErr w:type="spellEnd"/>
          </w:p>
        </w:tc>
        <w:tc>
          <w:tcPr>
            <w:tcW w:w="6465" w:type="dxa"/>
            <w:tcBorders>
              <w:top w:val="nil"/>
              <w:left w:val="nil"/>
              <w:bottom w:val="nil"/>
              <w:right w:val="nil"/>
            </w:tcBorders>
          </w:tcPr>
          <w:p w14:paraId="7F1F828B" w14:textId="77777777" w:rsidR="00AF5268" w:rsidRDefault="00AF5268">
            <w:pPr>
              <w:widowControl/>
              <w:rPr>
                <w:u w:val="single"/>
              </w:rPr>
            </w:pPr>
            <w:r w:rsidRPr="00D74F14">
              <w:rPr>
                <w:rFonts w:eastAsia="Times New Roman" w:cs="Times New Roman"/>
              </w:rPr>
              <w:t xml:space="preserve">Co-payment amount used to count towards the </w:t>
            </w:r>
            <w:r w:rsidR="00D704D7" w:rsidRPr="00D74F14">
              <w:rPr>
                <w:rFonts w:eastAsia="Times New Roman" w:cs="Times New Roman"/>
              </w:rPr>
              <w:t xml:space="preserve">general </w:t>
            </w:r>
            <w:r w:rsidRPr="00D74F14">
              <w:rPr>
                <w:rFonts w:eastAsia="Times New Roman" w:cs="Times New Roman"/>
              </w:rPr>
              <w:t xml:space="preserve">PBS Safety Net for </w:t>
            </w:r>
            <w:r w:rsidR="518ABF12" w:rsidRPr="5C8BB9F4">
              <w:rPr>
                <w:rFonts w:eastAsia="Times New Roman" w:cs="Times New Roman"/>
              </w:rPr>
              <w:t xml:space="preserve">certain </w:t>
            </w:r>
            <w:r w:rsidRPr="00D74F14">
              <w:rPr>
                <w:rFonts w:eastAsia="Times New Roman" w:cs="Times New Roman"/>
              </w:rPr>
              <w:t xml:space="preserve">prescriptions </w:t>
            </w:r>
            <w:r w:rsidR="000A0A20" w:rsidRPr="00D74F14">
              <w:rPr>
                <w:rFonts w:eastAsia="Times New Roman" w:cs="Times New Roman"/>
              </w:rPr>
              <w:t xml:space="preserve">dispensed </w:t>
            </w:r>
            <w:r w:rsidRPr="00D74F14">
              <w:rPr>
                <w:rFonts w:eastAsia="Times New Roman" w:cs="Times New Roman"/>
              </w:rPr>
              <w:t xml:space="preserve">to </w:t>
            </w:r>
            <w:r w:rsidR="002F0270" w:rsidRPr="00D74F14">
              <w:rPr>
                <w:rFonts w:eastAsia="Times New Roman" w:cs="Times New Roman"/>
              </w:rPr>
              <w:t xml:space="preserve">registered </w:t>
            </w:r>
            <w:r w:rsidRPr="00D74F14">
              <w:rPr>
                <w:rFonts w:eastAsia="Times New Roman" w:cs="Times New Roman"/>
              </w:rPr>
              <w:t xml:space="preserve">Closing the Gap </w:t>
            </w:r>
            <w:r w:rsidR="000A0A20" w:rsidRPr="00D74F14">
              <w:rPr>
                <w:rFonts w:eastAsia="Times New Roman" w:cs="Times New Roman"/>
              </w:rPr>
              <w:t xml:space="preserve">PBS Co-payment Program </w:t>
            </w:r>
            <w:r w:rsidR="002F0270" w:rsidRPr="00D74F14">
              <w:rPr>
                <w:rFonts w:eastAsia="Times New Roman" w:cs="Times New Roman"/>
              </w:rPr>
              <w:t>participants.</w:t>
            </w:r>
            <w:r w:rsidR="000C6B17" w:rsidRPr="00D74F14">
              <w:t xml:space="preserve"> </w:t>
            </w:r>
            <w:r w:rsidR="000C6B17">
              <w:t xml:space="preserve">Specified in s11(4) of the </w:t>
            </w:r>
            <w:hyperlink r:id="rId29">
              <w:r w:rsidR="000C6B17" w:rsidRPr="5C8BB9F4">
                <w:rPr>
                  <w:u w:val="single"/>
                </w:rPr>
                <w:t>National Health (Closing the Gap – PBS Co-payment Program) Special Arrangement 2016</w:t>
              </w:r>
            </w:hyperlink>
            <w:r w:rsidR="00C9744F" w:rsidRPr="5C8BB9F4">
              <w:rPr>
                <w:u w:val="single"/>
              </w:rPr>
              <w:t>.</w:t>
            </w:r>
          </w:p>
          <w:p w14:paraId="35A94B23" w14:textId="4B2D0A76" w:rsidR="00DE466E" w:rsidRPr="00D74F14" w:rsidRDefault="00DE466E">
            <w:pPr>
              <w:widowControl/>
              <w:rPr>
                <w:u w:val="single"/>
              </w:rPr>
            </w:pPr>
          </w:p>
        </w:tc>
      </w:tr>
      <w:tr w:rsidR="00DE466E" w:rsidRPr="00D74F14" w14:paraId="27A29008" w14:textId="77777777" w:rsidTr="00DE466E">
        <w:trPr>
          <w:trHeight w:val="300"/>
        </w:trPr>
        <w:tc>
          <w:tcPr>
            <w:tcW w:w="2834" w:type="dxa"/>
            <w:tcBorders>
              <w:top w:val="nil"/>
              <w:left w:val="nil"/>
              <w:bottom w:val="nil"/>
              <w:right w:val="nil"/>
            </w:tcBorders>
          </w:tcPr>
          <w:p w14:paraId="7B9ECDE9" w14:textId="77777777" w:rsidR="00DE466E" w:rsidRPr="00DE466E" w:rsidRDefault="00DE466E" w:rsidP="0035764B">
            <w:pPr>
              <w:widowControl/>
              <w:rPr>
                <w:rFonts w:eastAsia="Times New Roman" w:cs="Times New Roman"/>
              </w:rPr>
            </w:pPr>
            <w:proofErr w:type="spellStart"/>
            <w:r w:rsidRPr="00D74F14">
              <w:rPr>
                <w:rFonts w:eastAsia="Times New Roman" w:cs="Times New Roman"/>
              </w:rPr>
              <w:lastRenderedPageBreak/>
              <w:t>schedule_code</w:t>
            </w:r>
            <w:proofErr w:type="spellEnd"/>
          </w:p>
        </w:tc>
        <w:tc>
          <w:tcPr>
            <w:tcW w:w="6465" w:type="dxa"/>
            <w:tcBorders>
              <w:top w:val="nil"/>
              <w:left w:val="nil"/>
              <w:bottom w:val="nil"/>
              <w:right w:val="nil"/>
            </w:tcBorders>
          </w:tcPr>
          <w:p w14:paraId="59A99E5F" w14:textId="2A63EFAD" w:rsidR="00DE466E" w:rsidRDefault="00DD58DB"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p w14:paraId="5B2D8C76" w14:textId="77777777" w:rsidR="00DE466E" w:rsidRDefault="00DE466E" w:rsidP="0035764B">
            <w:pPr>
              <w:widowControl/>
              <w:rPr>
                <w:rFonts w:eastAsia="Times New Roman" w:cs="Times New Roman"/>
              </w:rPr>
            </w:pPr>
          </w:p>
          <w:p w14:paraId="7D725E8F" w14:textId="77777777" w:rsidR="00DE466E" w:rsidRPr="00D74F14" w:rsidRDefault="00DE466E" w:rsidP="0035764B">
            <w:pPr>
              <w:widowControl/>
              <w:rPr>
                <w:rFonts w:eastAsia="Times New Roman" w:cs="Times New Roman"/>
              </w:rPr>
            </w:pPr>
          </w:p>
        </w:tc>
      </w:tr>
    </w:tbl>
    <w:p w14:paraId="703EF2AC" w14:textId="77777777" w:rsidR="008F6A79" w:rsidRPr="00D74F14" w:rsidRDefault="008F6A79" w:rsidP="008F6A79">
      <w:pPr>
        <w:pStyle w:val="Heading1"/>
        <w:widowControl/>
        <w:jc w:val="center"/>
      </w:pPr>
      <w:r>
        <w:br w:type="page"/>
      </w:r>
      <w:bookmarkStart w:id="5" w:name="_Toc179811165"/>
      <w:r w:rsidRPr="00D74F14">
        <w:rPr>
          <w:rFonts w:eastAsia="Times New Roman" w:cs="Times New Roman"/>
        </w:rPr>
        <w:lastRenderedPageBreak/>
        <w:t>/</w:t>
      </w:r>
      <w:proofErr w:type="gramStart"/>
      <w:r w:rsidRPr="00D74F14">
        <w:rPr>
          <w:rFonts w:eastAsia="Times New Roman" w:cs="Times New Roman"/>
        </w:rPr>
        <w:t>criteria</w:t>
      </w:r>
      <w:bookmarkEnd w:id="5"/>
      <w:proofErr w:type="gramEnd"/>
    </w:p>
    <w:p w14:paraId="39F0B243" w14:textId="77777777" w:rsidR="008F6A79" w:rsidRPr="00D74F14" w:rsidRDefault="008F6A79" w:rsidP="008F6A79">
      <w:pPr>
        <w:keepNext/>
        <w:widowControl/>
      </w:pPr>
    </w:p>
    <w:p w14:paraId="61F37EE4" w14:textId="77777777" w:rsidR="008F6A79" w:rsidRPr="00D74F14" w:rsidRDefault="008F6A79" w:rsidP="008F6A79">
      <w:pPr>
        <w:keepNext/>
        <w:widowControl/>
      </w:pPr>
    </w:p>
    <w:tbl>
      <w:tblPr>
        <w:tblW w:w="9090" w:type="dxa"/>
        <w:tblInd w:w="408" w:type="dxa"/>
        <w:tblLayout w:type="fixed"/>
        <w:tblLook w:val="0000" w:firstRow="0" w:lastRow="0" w:firstColumn="0" w:lastColumn="0" w:noHBand="0" w:noVBand="0"/>
      </w:tblPr>
      <w:tblGrid>
        <w:gridCol w:w="1600"/>
        <w:gridCol w:w="7490"/>
      </w:tblGrid>
      <w:tr w:rsidR="008F6A79" w:rsidRPr="00D74F14" w14:paraId="3E1D0922" w14:textId="77777777" w:rsidTr="0035764B">
        <w:tc>
          <w:tcPr>
            <w:tcW w:w="1600" w:type="dxa"/>
            <w:tcBorders>
              <w:top w:val="nil"/>
              <w:left w:val="nil"/>
              <w:bottom w:val="nil"/>
              <w:right w:val="nil"/>
            </w:tcBorders>
          </w:tcPr>
          <w:p w14:paraId="5557E6C4" w14:textId="77777777" w:rsidR="008F6A79" w:rsidRPr="00D74F14" w:rsidRDefault="008F6A79" w:rsidP="0035764B">
            <w:pPr>
              <w:widowControl/>
              <w:ind w:right="-18"/>
              <w:rPr>
                <w:b/>
                <w:bCs/>
              </w:rPr>
            </w:pPr>
            <w:r w:rsidRPr="00D74F14">
              <w:rPr>
                <w:b/>
                <w:bCs/>
              </w:rPr>
              <w:t>Table name</w:t>
            </w:r>
          </w:p>
        </w:tc>
        <w:tc>
          <w:tcPr>
            <w:tcW w:w="7490" w:type="dxa"/>
            <w:tcBorders>
              <w:top w:val="nil"/>
              <w:left w:val="nil"/>
              <w:bottom w:val="nil"/>
              <w:right w:val="nil"/>
            </w:tcBorders>
          </w:tcPr>
          <w:p w14:paraId="283CC34C" w14:textId="77777777" w:rsidR="008F6A79" w:rsidRPr="00D74F14" w:rsidRDefault="008F6A79" w:rsidP="0035764B">
            <w:pPr>
              <w:widowControl/>
              <w:ind w:right="-18"/>
            </w:pPr>
            <w:r w:rsidRPr="00D74F14">
              <w:rPr>
                <w:rFonts w:eastAsia="Times New Roman" w:cs="Times New Roman"/>
              </w:rPr>
              <w:t>CRITERIA_T</w:t>
            </w:r>
          </w:p>
        </w:tc>
      </w:tr>
      <w:tr w:rsidR="008F6A79" w:rsidRPr="00D74F14" w14:paraId="117E2B62" w14:textId="77777777" w:rsidTr="0035764B">
        <w:tc>
          <w:tcPr>
            <w:tcW w:w="1600" w:type="dxa"/>
            <w:tcBorders>
              <w:top w:val="nil"/>
              <w:left w:val="nil"/>
              <w:bottom w:val="nil"/>
              <w:right w:val="nil"/>
            </w:tcBorders>
          </w:tcPr>
          <w:p w14:paraId="7AF444F9" w14:textId="77777777" w:rsidR="008F6A79" w:rsidRPr="00D74F14" w:rsidRDefault="008F6A79" w:rsidP="0035764B">
            <w:pPr>
              <w:widowControl/>
              <w:ind w:right="-18"/>
              <w:rPr>
                <w:b/>
                <w:bCs/>
                <w:highlight w:val="yellow"/>
              </w:rPr>
            </w:pPr>
            <w:r w:rsidRPr="00D74F14">
              <w:rPr>
                <w:b/>
              </w:rPr>
              <w:t>Open API Tag name</w:t>
            </w:r>
          </w:p>
        </w:tc>
        <w:tc>
          <w:tcPr>
            <w:tcW w:w="7490" w:type="dxa"/>
            <w:tcBorders>
              <w:top w:val="nil"/>
              <w:left w:val="nil"/>
              <w:bottom w:val="nil"/>
              <w:right w:val="nil"/>
            </w:tcBorders>
          </w:tcPr>
          <w:p w14:paraId="08070CAE" w14:textId="77777777" w:rsidR="008F6A79" w:rsidRPr="00D74F14" w:rsidRDefault="008F6A79" w:rsidP="0035764B">
            <w:pPr>
              <w:widowControl/>
              <w:ind w:right="-18"/>
              <w:rPr>
                <w:rFonts w:eastAsia="Times New Roman" w:cs="Times New Roman"/>
              </w:rPr>
            </w:pPr>
            <w:r w:rsidRPr="00D74F14">
              <w:rPr>
                <w:rFonts w:eastAsia="Times New Roman" w:cs="Times New Roman"/>
              </w:rPr>
              <w:t>Criteria</w:t>
            </w:r>
          </w:p>
        </w:tc>
      </w:tr>
      <w:tr w:rsidR="008F6A79" w:rsidRPr="00D74F14" w14:paraId="0E61C090" w14:textId="77777777" w:rsidTr="0035764B">
        <w:tc>
          <w:tcPr>
            <w:tcW w:w="1600" w:type="dxa"/>
            <w:tcBorders>
              <w:top w:val="nil"/>
              <w:left w:val="nil"/>
              <w:bottom w:val="nil"/>
              <w:right w:val="nil"/>
            </w:tcBorders>
          </w:tcPr>
          <w:p w14:paraId="3052FC9C" w14:textId="77777777" w:rsidR="008F6A79" w:rsidRPr="00D74F14" w:rsidRDefault="008F6A79" w:rsidP="0035764B">
            <w:pPr>
              <w:widowControl/>
              <w:ind w:right="-18"/>
              <w:rPr>
                <w:b/>
                <w:bCs/>
              </w:rPr>
            </w:pPr>
            <w:r w:rsidRPr="00D74F14">
              <w:rPr>
                <w:b/>
                <w:bCs/>
              </w:rPr>
              <w:t>Definition</w:t>
            </w:r>
          </w:p>
        </w:tc>
        <w:tc>
          <w:tcPr>
            <w:tcW w:w="7490" w:type="dxa"/>
            <w:tcBorders>
              <w:top w:val="nil"/>
              <w:left w:val="nil"/>
              <w:bottom w:val="nil"/>
              <w:right w:val="nil"/>
            </w:tcBorders>
          </w:tcPr>
          <w:p w14:paraId="7AB1B460" w14:textId="77777777" w:rsidR="008F6A79" w:rsidRPr="00D74F14" w:rsidRDefault="008F6A79" w:rsidP="0035764B">
            <w:pPr>
              <w:widowControl/>
              <w:ind w:right="-18"/>
              <w:rPr>
                <w:rFonts w:eastAsia="Times New Roman" w:cs="Times New Roman"/>
              </w:rPr>
            </w:pPr>
            <w:r w:rsidRPr="00D74F14">
              <w:rPr>
                <w:rFonts w:eastAsia="Times New Roman" w:cs="Times New Roman"/>
              </w:rPr>
              <w:t xml:space="preserve">Lists the different circumstance requirements: treatment, population and clinical requirement, and the relationship between the parameters that make up a </w:t>
            </w:r>
            <w:proofErr w:type="gramStart"/>
            <w:r w:rsidRPr="00D74F14">
              <w:rPr>
                <w:rFonts w:eastAsia="Times New Roman" w:cs="Times New Roman"/>
              </w:rPr>
              <w:t>criteria</w:t>
            </w:r>
            <w:proofErr w:type="gramEnd"/>
            <w:r w:rsidRPr="00D74F14">
              <w:rPr>
                <w:rFonts w:eastAsia="Times New Roman" w:cs="Times New Roman"/>
              </w:rPr>
              <w:t>. These are part of the main headings of restriction text.</w:t>
            </w:r>
          </w:p>
        </w:tc>
      </w:tr>
    </w:tbl>
    <w:p w14:paraId="57250730" w14:textId="77777777" w:rsidR="008F6A79" w:rsidRPr="00D74F14" w:rsidRDefault="008F6A79" w:rsidP="008F6A79">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291A317" w14:textId="77777777" w:rsidR="008F6A79" w:rsidRPr="00D74F14" w:rsidRDefault="008F6A79" w:rsidP="008F6A79">
      <w:pPr>
        <w:pStyle w:val="TOC1"/>
        <w:keepNext/>
        <w:tabs>
          <w:tab w:val="clear" w:pos="8640"/>
        </w:tabs>
        <w:spacing w:before="0" w:after="0"/>
        <w:ind w:right="-18"/>
        <w:rPr>
          <w:rFonts w:ascii="Arial" w:hAnsi="Arial" w:cs="Arial"/>
          <w:b w:val="0"/>
          <w:bCs w:val="0"/>
          <w:caps w:val="0"/>
        </w:rPr>
      </w:pPr>
    </w:p>
    <w:tbl>
      <w:tblPr>
        <w:tblW w:w="9112" w:type="dxa"/>
        <w:tblInd w:w="508" w:type="dxa"/>
        <w:tblLayout w:type="fixed"/>
        <w:tblLook w:val="0000" w:firstRow="0" w:lastRow="0" w:firstColumn="0" w:lastColumn="0" w:noHBand="0" w:noVBand="0"/>
      </w:tblPr>
      <w:tblGrid>
        <w:gridCol w:w="2737"/>
        <w:gridCol w:w="6375"/>
      </w:tblGrid>
      <w:tr w:rsidR="008F6A79" w:rsidRPr="00D74F14" w14:paraId="44EB35A9" w14:textId="77777777" w:rsidTr="0035764B">
        <w:trPr>
          <w:trHeight w:val="300"/>
        </w:trPr>
        <w:tc>
          <w:tcPr>
            <w:tcW w:w="2737" w:type="dxa"/>
            <w:tcBorders>
              <w:top w:val="nil"/>
              <w:left w:val="nil"/>
              <w:bottom w:val="nil"/>
              <w:right w:val="nil"/>
            </w:tcBorders>
          </w:tcPr>
          <w:p w14:paraId="682A7D59" w14:textId="77777777" w:rsidR="008F6A79" w:rsidRPr="00D74F14" w:rsidRDefault="008F6A79" w:rsidP="0035764B">
            <w:pPr>
              <w:widowControl/>
              <w:rPr>
                <w:b/>
                <w:bCs/>
              </w:rPr>
            </w:pPr>
            <w:r w:rsidRPr="00D74F14">
              <w:rPr>
                <w:b/>
                <w:bCs/>
              </w:rPr>
              <w:t>Column Name</w:t>
            </w:r>
          </w:p>
        </w:tc>
        <w:tc>
          <w:tcPr>
            <w:tcW w:w="6375" w:type="dxa"/>
            <w:tcBorders>
              <w:top w:val="nil"/>
              <w:left w:val="nil"/>
              <w:bottom w:val="nil"/>
              <w:right w:val="nil"/>
            </w:tcBorders>
          </w:tcPr>
          <w:p w14:paraId="4117B0EC" w14:textId="77777777" w:rsidR="008F6A79" w:rsidRPr="00D74F14" w:rsidRDefault="008F6A79" w:rsidP="0035764B">
            <w:pPr>
              <w:widowControl/>
              <w:rPr>
                <w:b/>
                <w:bCs/>
              </w:rPr>
            </w:pPr>
            <w:r w:rsidRPr="00D74F14">
              <w:rPr>
                <w:b/>
                <w:bCs/>
              </w:rPr>
              <w:t>Definition</w:t>
            </w:r>
          </w:p>
        </w:tc>
      </w:tr>
      <w:tr w:rsidR="008F6A79" w:rsidRPr="00D74F14" w14:paraId="53E3BF97" w14:textId="77777777" w:rsidTr="0035764B">
        <w:trPr>
          <w:trHeight w:val="300"/>
        </w:trPr>
        <w:tc>
          <w:tcPr>
            <w:tcW w:w="2737" w:type="dxa"/>
            <w:tcBorders>
              <w:top w:val="nil"/>
              <w:left w:val="nil"/>
              <w:bottom w:val="nil"/>
              <w:right w:val="nil"/>
            </w:tcBorders>
          </w:tcPr>
          <w:p w14:paraId="0E766BC4" w14:textId="77777777" w:rsidR="008F6A79" w:rsidRPr="00D74F14" w:rsidRDefault="008F6A79" w:rsidP="0035764B">
            <w:pPr>
              <w:widowControl/>
            </w:pPr>
            <w:proofErr w:type="spellStart"/>
            <w:r w:rsidRPr="00D74F14">
              <w:rPr>
                <w:rFonts w:eastAsia="Times New Roman" w:cs="Times New Roman"/>
              </w:rPr>
              <w:t>criteria_prescribing_txt_id</w:t>
            </w:r>
            <w:proofErr w:type="spellEnd"/>
          </w:p>
        </w:tc>
        <w:tc>
          <w:tcPr>
            <w:tcW w:w="5969" w:type="dxa"/>
            <w:tcBorders>
              <w:top w:val="nil"/>
              <w:left w:val="nil"/>
              <w:bottom w:val="nil"/>
              <w:right w:val="nil"/>
            </w:tcBorders>
          </w:tcPr>
          <w:p w14:paraId="7010E9BC" w14:textId="77777777" w:rsidR="008F6A79" w:rsidRPr="00D74F14" w:rsidRDefault="008F6A79" w:rsidP="0035764B">
            <w:pPr>
              <w:widowControl/>
            </w:pPr>
            <w:r w:rsidRPr="00D74F14">
              <w:rPr>
                <w:rFonts w:eastAsia="Times New Roman" w:cs="Times New Roman"/>
              </w:rPr>
              <w:t>Unique and persistent identifier for the Criteria.</w:t>
            </w:r>
          </w:p>
        </w:tc>
      </w:tr>
      <w:tr w:rsidR="008F6A79" w:rsidRPr="00D74F14" w14:paraId="666B18D4" w14:textId="77777777" w:rsidTr="0035764B">
        <w:trPr>
          <w:trHeight w:val="300"/>
        </w:trPr>
        <w:tc>
          <w:tcPr>
            <w:tcW w:w="2737" w:type="dxa"/>
            <w:tcBorders>
              <w:top w:val="nil"/>
              <w:left w:val="nil"/>
              <w:bottom w:val="nil"/>
              <w:right w:val="nil"/>
            </w:tcBorders>
          </w:tcPr>
          <w:p w14:paraId="6339EC14" w14:textId="77777777" w:rsidR="008F6A79" w:rsidRPr="00D74F14" w:rsidRDefault="008F6A79" w:rsidP="0035764B">
            <w:pPr>
              <w:widowControl/>
            </w:pPr>
            <w:proofErr w:type="spellStart"/>
            <w:r w:rsidRPr="00D74F14">
              <w:rPr>
                <w:rFonts w:eastAsia="Times New Roman" w:cs="Times New Roman"/>
              </w:rPr>
              <w:t>criteria_type</w:t>
            </w:r>
            <w:proofErr w:type="spellEnd"/>
          </w:p>
        </w:tc>
        <w:tc>
          <w:tcPr>
            <w:tcW w:w="5969" w:type="dxa"/>
            <w:tcBorders>
              <w:top w:val="nil"/>
              <w:left w:val="nil"/>
              <w:bottom w:val="nil"/>
              <w:right w:val="nil"/>
            </w:tcBorders>
          </w:tcPr>
          <w:p w14:paraId="4022AE81" w14:textId="77777777" w:rsidR="008F6A79" w:rsidRPr="00D74F14" w:rsidRDefault="008F6A79" w:rsidP="0035764B">
            <w:pPr>
              <w:widowControl/>
              <w:rPr>
                <w:rFonts w:eastAsia="Times New Roman" w:cs="Times New Roman"/>
              </w:rPr>
            </w:pPr>
            <w:r w:rsidRPr="00D74F14">
              <w:rPr>
                <w:rFonts w:eastAsia="Times New Roman" w:cs="Times New Roman"/>
              </w:rPr>
              <w:t>The type of requirements – what it is related to:</w:t>
            </w:r>
          </w:p>
          <w:p w14:paraId="0D8D72A4" w14:textId="321E4845"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POPULATION</w:t>
            </w:r>
          </w:p>
          <w:p w14:paraId="0673C703" w14:textId="5151EF3B"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CLINICAL</w:t>
            </w:r>
          </w:p>
          <w:p w14:paraId="22A671DE" w14:textId="20A83C3C"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TREATMENT</w:t>
            </w:r>
          </w:p>
        </w:tc>
      </w:tr>
      <w:tr w:rsidR="008F6A79" w:rsidRPr="00D74F14" w14:paraId="0F0BBA8E" w14:textId="77777777" w:rsidTr="0035764B">
        <w:trPr>
          <w:trHeight w:val="300"/>
        </w:trPr>
        <w:tc>
          <w:tcPr>
            <w:tcW w:w="2737" w:type="dxa"/>
            <w:tcBorders>
              <w:top w:val="nil"/>
              <w:left w:val="nil"/>
              <w:bottom w:val="nil"/>
              <w:right w:val="nil"/>
            </w:tcBorders>
          </w:tcPr>
          <w:p w14:paraId="35A46C49" w14:textId="77777777" w:rsidR="008F6A79" w:rsidRPr="00D74F14" w:rsidRDefault="008F6A79" w:rsidP="0035764B">
            <w:pPr>
              <w:widowControl/>
            </w:pPr>
            <w:proofErr w:type="spellStart"/>
            <w:r w:rsidRPr="00D74F14">
              <w:rPr>
                <w:rFonts w:eastAsia="Times New Roman" w:cs="Times New Roman"/>
              </w:rPr>
              <w:t>parameter_relationship</w:t>
            </w:r>
            <w:proofErr w:type="spellEnd"/>
          </w:p>
        </w:tc>
        <w:tc>
          <w:tcPr>
            <w:tcW w:w="5969" w:type="dxa"/>
            <w:tcBorders>
              <w:top w:val="nil"/>
              <w:left w:val="nil"/>
              <w:bottom w:val="nil"/>
              <w:right w:val="nil"/>
            </w:tcBorders>
          </w:tcPr>
          <w:p w14:paraId="7FDAFC3D" w14:textId="77777777" w:rsidR="008F6A79" w:rsidRPr="00D74F14" w:rsidRDefault="008F6A79" w:rsidP="0035764B">
            <w:pPr>
              <w:widowControl/>
              <w:rPr>
                <w:rFonts w:eastAsia="Times New Roman" w:cs="Times New Roman"/>
              </w:rPr>
            </w:pPr>
            <w:r w:rsidRPr="00D74F14">
              <w:rPr>
                <w:rFonts w:eastAsia="Times New Roman" w:cs="Times New Roman"/>
              </w:rPr>
              <w:t>Relationship between Parameters within a Criteria. Current value is only ANY.</w:t>
            </w:r>
          </w:p>
        </w:tc>
      </w:tr>
      <w:tr w:rsidR="008F6A79" w:rsidRPr="00D74F14" w14:paraId="17B37003" w14:textId="77777777" w:rsidTr="0035764B">
        <w:trPr>
          <w:trHeight w:val="300"/>
        </w:trPr>
        <w:tc>
          <w:tcPr>
            <w:tcW w:w="2737" w:type="dxa"/>
            <w:tcBorders>
              <w:top w:val="nil"/>
              <w:left w:val="nil"/>
              <w:bottom w:val="nil"/>
              <w:right w:val="nil"/>
            </w:tcBorders>
          </w:tcPr>
          <w:p w14:paraId="50009FF1" w14:textId="77777777" w:rsidR="008F6A79" w:rsidRPr="00D74F14" w:rsidRDefault="008F6A79" w:rsidP="0035764B">
            <w:pPr>
              <w:widowControl/>
            </w:pPr>
            <w:proofErr w:type="spellStart"/>
            <w:r w:rsidRPr="00D74F14">
              <w:rPr>
                <w:rFonts w:eastAsia="Times New Roman" w:cs="Times New Roman"/>
              </w:rPr>
              <w:t>schedule_code</w:t>
            </w:r>
            <w:proofErr w:type="spellEnd"/>
          </w:p>
        </w:tc>
        <w:tc>
          <w:tcPr>
            <w:tcW w:w="5969" w:type="dxa"/>
            <w:tcBorders>
              <w:top w:val="nil"/>
              <w:left w:val="nil"/>
              <w:bottom w:val="nil"/>
              <w:right w:val="nil"/>
            </w:tcBorders>
          </w:tcPr>
          <w:p w14:paraId="4304CFE5" w14:textId="77777777" w:rsidR="008F6A79" w:rsidRPr="00D74F14" w:rsidRDefault="008F6A79"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D74F14">
              <w:rPr>
                <w:rFonts w:eastAsia="Times New Roman" w:cs="Times New Roman"/>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D74F14">
              <w:rPr>
                <w:rFonts w:eastAsia="Times New Roman" w:cs="Times New Roman"/>
              </w:rPr>
              <w:t>effective_date</w:t>
            </w:r>
            <w:proofErr w:type="spellEnd"/>
            <w:r w:rsidRPr="00D74F14">
              <w:rPr>
                <w:rFonts w:eastAsia="Times New Roman" w:cs="Times New Roman"/>
              </w:rPr>
              <w:t xml:space="preserve">, </w:t>
            </w:r>
            <w:proofErr w:type="spellStart"/>
            <w:r w:rsidRPr="00D74F14">
              <w:rPr>
                <w:rFonts w:eastAsia="Times New Roman" w:cs="Times New Roman"/>
              </w:rPr>
              <w:t>effective_month</w:t>
            </w:r>
            <w:proofErr w:type="spellEnd"/>
            <w:r w:rsidRPr="00D74F14">
              <w:rPr>
                <w:rFonts w:eastAsia="Times New Roman" w:cs="Times New Roman"/>
              </w:rPr>
              <w:t xml:space="preserve">, </w:t>
            </w:r>
            <w:proofErr w:type="spellStart"/>
            <w:r w:rsidRPr="00D74F14">
              <w:rPr>
                <w:rFonts w:eastAsia="Times New Roman" w:cs="Times New Roman"/>
              </w:rPr>
              <w:t>effective_year</w:t>
            </w:r>
            <w:proofErr w:type="spellEnd"/>
            <w:r w:rsidRPr="00D74F14">
              <w:rPr>
                <w:rFonts w:eastAsia="Times New Roman" w:cs="Times New Roman"/>
              </w:rPr>
              <w:t xml:space="preserve"> and </w:t>
            </w:r>
            <w:proofErr w:type="spellStart"/>
            <w:r w:rsidRPr="00D74F14">
              <w:rPr>
                <w:rFonts w:eastAsia="Times New Roman" w:cs="Times New Roman"/>
              </w:rPr>
              <w:t>start_tsp</w:t>
            </w:r>
            <w:proofErr w:type="spellEnd"/>
            <w:r w:rsidRPr="00D74F14">
              <w:rPr>
                <w:rFonts w:eastAsia="Times New Roman" w:cs="Times New Roman"/>
              </w:rPr>
              <w:t xml:space="preserve"> columns.</w:t>
            </w:r>
          </w:p>
          <w:p w14:paraId="2AA85AE3" w14:textId="77777777" w:rsidR="008F6A79" w:rsidRPr="00D74F14" w:rsidRDefault="008F6A79" w:rsidP="0035764B">
            <w:pPr>
              <w:widowControl/>
              <w:rPr>
                <w:rFonts w:eastAsia="Times New Roman" w:cs="Times New Roman"/>
              </w:rPr>
            </w:pPr>
          </w:p>
        </w:tc>
      </w:tr>
    </w:tbl>
    <w:p w14:paraId="59DCE9BF" w14:textId="77777777" w:rsidR="008F6A79" w:rsidRPr="00D74F14" w:rsidRDefault="008F6A79" w:rsidP="008F6A79">
      <w:pPr>
        <w:pStyle w:val="Heading1"/>
        <w:widowControl/>
        <w:sectPr w:rsidR="008F6A79" w:rsidRPr="00D74F14" w:rsidSect="008F6A79">
          <w:headerReference w:type="default" r:id="rId30"/>
          <w:pgSz w:w="12240" w:h="15840"/>
          <w:pgMar w:top="1440" w:right="1440" w:bottom="1440" w:left="1440" w:header="720" w:footer="720" w:gutter="0"/>
          <w:cols w:space="720"/>
          <w:noEndnote/>
          <w:docGrid w:linePitch="272"/>
        </w:sectPr>
      </w:pPr>
    </w:p>
    <w:p w14:paraId="503DED63" w14:textId="22D3E222" w:rsidR="007E28F2" w:rsidRPr="00D74F14" w:rsidRDefault="00D62FEF">
      <w:pPr>
        <w:pStyle w:val="Heading1"/>
        <w:widowControl/>
        <w:jc w:val="center"/>
      </w:pPr>
      <w:bookmarkStart w:id="6" w:name="_Toc179811166"/>
      <w:r w:rsidRPr="00D74F14">
        <w:rPr>
          <w:rFonts w:eastAsia="Times New Roman" w:cs="Times New Roman"/>
        </w:rPr>
        <w:lastRenderedPageBreak/>
        <w:t>/</w:t>
      </w:r>
      <w:proofErr w:type="gramStart"/>
      <w:r w:rsidRPr="00D74F14">
        <w:rPr>
          <w:rFonts w:eastAsia="Times New Roman" w:cs="Times New Roman"/>
        </w:rPr>
        <w:t>criteria</w:t>
      </w:r>
      <w:proofErr w:type="gramEnd"/>
      <w:r w:rsidRPr="00D74F14">
        <w:rPr>
          <w:rFonts w:eastAsia="Times New Roman" w:cs="Times New Roman"/>
        </w:rPr>
        <w:t>-parameter-relationships</w:t>
      </w:r>
      <w:bookmarkEnd w:id="6"/>
    </w:p>
    <w:p w14:paraId="72C8DC35" w14:textId="77777777" w:rsidR="007E28F2" w:rsidRPr="00D74F14" w:rsidRDefault="007E28F2">
      <w:pPr>
        <w:keepNext/>
        <w:widowControl/>
      </w:pPr>
    </w:p>
    <w:p w14:paraId="1EB4D704" w14:textId="77777777" w:rsidR="007E28F2" w:rsidRPr="00D74F14" w:rsidRDefault="007E28F2">
      <w:pPr>
        <w:keepNext/>
        <w:widowControl/>
      </w:pPr>
    </w:p>
    <w:tbl>
      <w:tblPr>
        <w:tblW w:w="9940" w:type="dxa"/>
        <w:tblInd w:w="408" w:type="dxa"/>
        <w:tblLayout w:type="fixed"/>
        <w:tblLook w:val="0000" w:firstRow="0" w:lastRow="0" w:firstColumn="0" w:lastColumn="0" w:noHBand="0" w:noVBand="0"/>
      </w:tblPr>
      <w:tblGrid>
        <w:gridCol w:w="1530"/>
        <w:gridCol w:w="6703"/>
        <w:gridCol w:w="1707"/>
      </w:tblGrid>
      <w:tr w:rsidR="00486ED2" w:rsidRPr="00D74F14" w14:paraId="12CB6F57" w14:textId="77777777" w:rsidTr="00961918">
        <w:tc>
          <w:tcPr>
            <w:tcW w:w="1530" w:type="dxa"/>
            <w:tcBorders>
              <w:top w:val="nil"/>
              <w:left w:val="nil"/>
              <w:bottom w:val="nil"/>
              <w:right w:val="nil"/>
            </w:tcBorders>
          </w:tcPr>
          <w:p w14:paraId="1AA96E60" w14:textId="27927008" w:rsidR="007E28F2" w:rsidRPr="00D74F14" w:rsidRDefault="00093B9B">
            <w:pPr>
              <w:widowControl/>
              <w:ind w:right="-18"/>
              <w:rPr>
                <w:b/>
                <w:bCs/>
              </w:rPr>
            </w:pPr>
            <w:r w:rsidRPr="00D74F14">
              <w:rPr>
                <w:b/>
                <w:bCs/>
              </w:rPr>
              <w:t>Table Name</w:t>
            </w:r>
          </w:p>
        </w:tc>
        <w:tc>
          <w:tcPr>
            <w:tcW w:w="8410" w:type="dxa"/>
            <w:gridSpan w:val="2"/>
            <w:tcBorders>
              <w:top w:val="nil"/>
              <w:left w:val="nil"/>
              <w:bottom w:val="nil"/>
              <w:right w:val="nil"/>
            </w:tcBorders>
          </w:tcPr>
          <w:p w14:paraId="70FC1C02" w14:textId="64BB9F95" w:rsidR="007E28F2" w:rsidRPr="00D74F14" w:rsidRDefault="00D62FEF">
            <w:pPr>
              <w:widowControl/>
              <w:ind w:right="-18"/>
            </w:pPr>
            <w:r w:rsidRPr="00D74F14">
              <w:rPr>
                <w:rFonts w:eastAsia="Times New Roman" w:cs="Times New Roman"/>
              </w:rPr>
              <w:t xml:space="preserve">CRITERIA_PARAMETER_RLTD_T </w:t>
            </w:r>
          </w:p>
        </w:tc>
      </w:tr>
      <w:tr w:rsidR="00486ED2" w:rsidRPr="00D74F14" w14:paraId="7DD55AE0" w14:textId="77777777" w:rsidTr="00961918">
        <w:trPr>
          <w:gridAfter w:val="1"/>
          <w:wAfter w:w="1707" w:type="dxa"/>
        </w:trPr>
        <w:tc>
          <w:tcPr>
            <w:tcW w:w="1530" w:type="dxa"/>
            <w:tcBorders>
              <w:top w:val="nil"/>
              <w:left w:val="nil"/>
              <w:bottom w:val="none" w:sz="12" w:space="0" w:color="000000" w:themeColor="text1"/>
              <w:right w:val="nil"/>
            </w:tcBorders>
          </w:tcPr>
          <w:p w14:paraId="1D80565D" w14:textId="6EE36F3A" w:rsidR="00A72AE7" w:rsidRPr="00D74F14" w:rsidRDefault="005116A1">
            <w:pPr>
              <w:widowControl/>
              <w:ind w:right="-18"/>
              <w:rPr>
                <w:rFonts w:eastAsia="Times New Roman" w:cs="Times New Roman"/>
                <w:b/>
              </w:rPr>
            </w:pPr>
            <w:r w:rsidRPr="00D74F14">
              <w:rPr>
                <w:rFonts w:eastAsia="Times New Roman" w:cs="Times New Roman"/>
                <w:b/>
              </w:rPr>
              <w:t>Open API Tag name</w:t>
            </w:r>
          </w:p>
        </w:tc>
        <w:tc>
          <w:tcPr>
            <w:tcW w:w="6703" w:type="dxa"/>
            <w:tcBorders>
              <w:top w:val="nil"/>
              <w:left w:val="nil"/>
              <w:bottom w:val="none" w:sz="12" w:space="0" w:color="000000" w:themeColor="text1"/>
              <w:right w:val="nil"/>
            </w:tcBorders>
          </w:tcPr>
          <w:p w14:paraId="5F7DF2B8" w14:textId="7664FB42" w:rsidR="00A72AE7" w:rsidRPr="00D74F14" w:rsidRDefault="00C9707A">
            <w:pPr>
              <w:widowControl/>
              <w:ind w:right="-18"/>
              <w:rPr>
                <w:rFonts w:eastAsia="Times New Roman" w:cs="Times New Roman"/>
              </w:rPr>
            </w:pPr>
            <w:proofErr w:type="spellStart"/>
            <w:r w:rsidRPr="00D74F14">
              <w:rPr>
                <w:rFonts w:eastAsia="Times New Roman" w:cs="Times New Roman"/>
              </w:rPr>
              <w:t>CriteriaParameterRltd</w:t>
            </w:r>
            <w:proofErr w:type="spellEnd"/>
          </w:p>
        </w:tc>
      </w:tr>
      <w:tr w:rsidR="00486ED2" w:rsidRPr="00D74F14" w14:paraId="46E8D82F" w14:textId="77777777" w:rsidTr="00961918">
        <w:tc>
          <w:tcPr>
            <w:tcW w:w="153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17B24C3" w14:textId="77777777" w:rsidR="007E28F2" w:rsidRPr="00D74F14" w:rsidRDefault="007E28F2">
            <w:pPr>
              <w:widowControl/>
              <w:ind w:right="-18"/>
              <w:rPr>
                <w:b/>
                <w:bCs/>
              </w:rPr>
            </w:pPr>
            <w:r w:rsidRPr="00D74F14">
              <w:rPr>
                <w:b/>
                <w:bCs/>
              </w:rPr>
              <w:t>Definition</w:t>
            </w:r>
          </w:p>
        </w:tc>
        <w:tc>
          <w:tcPr>
            <w:tcW w:w="8410"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C3E239C" w14:textId="50418DCA" w:rsidR="007E28F2" w:rsidRPr="00D74F14" w:rsidRDefault="00457B86">
            <w:pPr>
              <w:widowControl/>
              <w:ind w:right="-18"/>
              <w:rPr>
                <w:rFonts w:eastAsia="Times New Roman" w:cs="Times New Roman"/>
              </w:rPr>
            </w:pPr>
            <w:r w:rsidRPr="00D74F14">
              <w:rPr>
                <w:rFonts w:eastAsia="Times New Roman" w:cs="Times New Roman"/>
              </w:rPr>
              <w:t xml:space="preserve">Specifies relationship between the prescribing text within a </w:t>
            </w:r>
            <w:proofErr w:type="gramStart"/>
            <w:r w:rsidRPr="00D74F14">
              <w:rPr>
                <w:rFonts w:eastAsia="Times New Roman" w:cs="Times New Roman"/>
              </w:rPr>
              <w:t>criteria</w:t>
            </w:r>
            <w:proofErr w:type="gramEnd"/>
            <w:r w:rsidRPr="00D74F14">
              <w:rPr>
                <w:rFonts w:eastAsia="Times New Roman" w:cs="Times New Roman"/>
              </w:rPr>
              <w:t>.</w:t>
            </w:r>
            <w:r w:rsidR="00E340BE" w:rsidRPr="00D74F14">
              <w:rPr>
                <w:rFonts w:eastAsia="Times New Roman" w:cs="Times New Roman"/>
              </w:rPr>
              <w:t xml:space="preserve"> </w:t>
            </w:r>
            <w:r w:rsidR="46FC3444" w:rsidRPr="00D74F14">
              <w:rPr>
                <w:rFonts w:eastAsia="Times New Roman" w:cs="Times New Roman"/>
              </w:rPr>
              <w:t xml:space="preserve">   </w:t>
            </w:r>
          </w:p>
        </w:tc>
      </w:tr>
    </w:tbl>
    <w:p w14:paraId="6DBA6BF9"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3CD14B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30" w:type="dxa"/>
        <w:tblInd w:w="508" w:type="dxa"/>
        <w:tblLayout w:type="fixed"/>
        <w:tblLook w:val="0000" w:firstRow="0" w:lastRow="0" w:firstColumn="0" w:lastColumn="0" w:noHBand="0" w:noVBand="0"/>
      </w:tblPr>
      <w:tblGrid>
        <w:gridCol w:w="2834"/>
        <w:gridCol w:w="6236"/>
        <w:gridCol w:w="360"/>
      </w:tblGrid>
      <w:tr w:rsidR="00486ED2" w:rsidRPr="00D74F14" w14:paraId="039B0B0E" w14:textId="77777777" w:rsidTr="0088068D">
        <w:trPr>
          <w:gridAfter w:val="1"/>
          <w:wAfter w:w="360" w:type="dxa"/>
        </w:trPr>
        <w:tc>
          <w:tcPr>
            <w:tcW w:w="2834" w:type="dxa"/>
            <w:tcBorders>
              <w:top w:val="nil"/>
              <w:left w:val="nil"/>
              <w:bottom w:val="nil"/>
              <w:right w:val="nil"/>
            </w:tcBorders>
          </w:tcPr>
          <w:p w14:paraId="0D9F66B4" w14:textId="77777777" w:rsidR="00C546B5" w:rsidRPr="00D74F14" w:rsidRDefault="00C546B5">
            <w:pPr>
              <w:widowControl/>
              <w:rPr>
                <w:b/>
                <w:bCs/>
              </w:rPr>
            </w:pPr>
            <w:r w:rsidRPr="00D74F14">
              <w:rPr>
                <w:b/>
                <w:bCs/>
              </w:rPr>
              <w:t>Column Name</w:t>
            </w:r>
          </w:p>
        </w:tc>
        <w:tc>
          <w:tcPr>
            <w:tcW w:w="6236" w:type="dxa"/>
            <w:tcBorders>
              <w:top w:val="nil"/>
              <w:left w:val="nil"/>
              <w:bottom w:val="nil"/>
              <w:right w:val="nil"/>
            </w:tcBorders>
          </w:tcPr>
          <w:p w14:paraId="3601F183" w14:textId="77777777" w:rsidR="00C546B5" w:rsidRPr="00D74F14" w:rsidRDefault="00C546B5">
            <w:pPr>
              <w:widowControl/>
              <w:rPr>
                <w:b/>
                <w:bCs/>
              </w:rPr>
            </w:pPr>
            <w:r w:rsidRPr="00D74F14">
              <w:rPr>
                <w:b/>
                <w:bCs/>
              </w:rPr>
              <w:t>Definition</w:t>
            </w:r>
          </w:p>
        </w:tc>
      </w:tr>
      <w:tr w:rsidR="00486ED2" w:rsidRPr="00D74F14" w14:paraId="57A6FE82" w14:textId="77777777" w:rsidTr="0088068D">
        <w:tc>
          <w:tcPr>
            <w:tcW w:w="2834" w:type="dxa"/>
            <w:tcBorders>
              <w:top w:val="nil"/>
              <w:left w:val="nil"/>
              <w:bottom w:val="nil"/>
              <w:right w:val="nil"/>
            </w:tcBorders>
          </w:tcPr>
          <w:p w14:paraId="6E03D11B" w14:textId="2668CE1A" w:rsidR="00C546B5" w:rsidRPr="00D74F14" w:rsidRDefault="00C546B5">
            <w:pPr>
              <w:widowControl/>
            </w:pPr>
            <w:proofErr w:type="spellStart"/>
            <w:r w:rsidRPr="00D74F14">
              <w:rPr>
                <w:rFonts w:eastAsia="Times New Roman" w:cs="Times New Roman"/>
              </w:rPr>
              <w:t>criteria_prescribing_txt_id</w:t>
            </w:r>
            <w:proofErr w:type="spellEnd"/>
          </w:p>
        </w:tc>
        <w:tc>
          <w:tcPr>
            <w:tcW w:w="6236" w:type="dxa"/>
            <w:gridSpan w:val="2"/>
            <w:tcBorders>
              <w:top w:val="nil"/>
              <w:left w:val="nil"/>
              <w:bottom w:val="nil"/>
              <w:right w:val="nil"/>
            </w:tcBorders>
          </w:tcPr>
          <w:p w14:paraId="1CD2B092" w14:textId="5EA64F84" w:rsidR="00C546B5" w:rsidRPr="00D74F14" w:rsidRDefault="00C546B5">
            <w:pPr>
              <w:widowControl/>
            </w:pPr>
            <w:r w:rsidRPr="00D74F14">
              <w:rPr>
                <w:rFonts w:eastAsia="Times New Roman" w:cs="Times New Roman"/>
              </w:rPr>
              <w:t>Unique and persistent identifier for the Criteria.</w:t>
            </w:r>
          </w:p>
        </w:tc>
      </w:tr>
      <w:tr w:rsidR="00486ED2" w:rsidRPr="00D74F14" w14:paraId="3C7EB8BD" w14:textId="77777777" w:rsidTr="0088068D">
        <w:tc>
          <w:tcPr>
            <w:tcW w:w="2834" w:type="dxa"/>
            <w:tcBorders>
              <w:top w:val="nil"/>
              <w:left w:val="nil"/>
              <w:bottom w:val="nil"/>
              <w:right w:val="nil"/>
            </w:tcBorders>
          </w:tcPr>
          <w:p w14:paraId="1569549D" w14:textId="234F0C94" w:rsidR="00C546B5" w:rsidRPr="00D74F14" w:rsidRDefault="00C546B5">
            <w:pPr>
              <w:widowControl/>
            </w:pPr>
            <w:proofErr w:type="spellStart"/>
            <w:r w:rsidRPr="00D74F14">
              <w:rPr>
                <w:rFonts w:eastAsia="Times New Roman" w:cs="Times New Roman"/>
              </w:rPr>
              <w:t>parameter_prescribing_txt_id</w:t>
            </w:r>
            <w:proofErr w:type="spellEnd"/>
          </w:p>
        </w:tc>
        <w:tc>
          <w:tcPr>
            <w:tcW w:w="6236" w:type="dxa"/>
            <w:gridSpan w:val="2"/>
            <w:tcBorders>
              <w:top w:val="nil"/>
              <w:left w:val="nil"/>
              <w:bottom w:val="nil"/>
              <w:right w:val="nil"/>
            </w:tcBorders>
          </w:tcPr>
          <w:p w14:paraId="01297644" w14:textId="5B798B6B" w:rsidR="00C546B5" w:rsidRPr="00D74F14" w:rsidRDefault="00C546B5">
            <w:pPr>
              <w:widowControl/>
              <w:rPr>
                <w:rFonts w:eastAsia="Times New Roman" w:cs="Times New Roman"/>
              </w:rPr>
            </w:pPr>
            <w:r w:rsidRPr="00D74F14">
              <w:rPr>
                <w:rFonts w:eastAsia="Times New Roman" w:cs="Times New Roman"/>
              </w:rPr>
              <w:t>Unique and persistent identifier for the Parameter.</w:t>
            </w:r>
          </w:p>
        </w:tc>
      </w:tr>
      <w:tr w:rsidR="00486ED2" w:rsidRPr="00D74F14" w14:paraId="6481F9A2" w14:textId="77777777" w:rsidTr="0088068D">
        <w:tc>
          <w:tcPr>
            <w:tcW w:w="2834" w:type="dxa"/>
            <w:tcBorders>
              <w:top w:val="nil"/>
              <w:left w:val="nil"/>
              <w:bottom w:val="nil"/>
              <w:right w:val="nil"/>
            </w:tcBorders>
          </w:tcPr>
          <w:p w14:paraId="654D4E63" w14:textId="2F2AED24" w:rsidR="00C546B5" w:rsidRPr="00D74F14" w:rsidRDefault="00C546B5">
            <w:pPr>
              <w:widowControl/>
            </w:pPr>
            <w:proofErr w:type="spellStart"/>
            <w:r w:rsidRPr="00D74F14">
              <w:rPr>
                <w:rFonts w:eastAsia="Times New Roman" w:cs="Times New Roman"/>
              </w:rPr>
              <w:t>pt_position</w:t>
            </w:r>
            <w:proofErr w:type="spellEnd"/>
          </w:p>
        </w:tc>
        <w:tc>
          <w:tcPr>
            <w:tcW w:w="6236" w:type="dxa"/>
            <w:gridSpan w:val="2"/>
            <w:tcBorders>
              <w:top w:val="nil"/>
              <w:left w:val="nil"/>
              <w:bottom w:val="nil"/>
              <w:right w:val="nil"/>
            </w:tcBorders>
          </w:tcPr>
          <w:p w14:paraId="76082B5D" w14:textId="0517B47A" w:rsidR="00C546B5" w:rsidRPr="00D74F14" w:rsidRDefault="00E92802">
            <w:pPr>
              <w:widowControl/>
              <w:rPr>
                <w:rFonts w:eastAsia="Times New Roman" w:cs="Times New Roman"/>
              </w:rPr>
            </w:pPr>
            <w:r w:rsidRPr="00D74F14">
              <w:rPr>
                <w:rFonts w:eastAsia="Times New Roman" w:cs="Times New Roman"/>
              </w:rPr>
              <w:t xml:space="preserve">Determines the order of </w:t>
            </w:r>
            <w:proofErr w:type="spellStart"/>
            <w:r w:rsidRPr="005C7F49">
              <w:rPr>
                <w:rFonts w:eastAsia="Times New Roman" w:cs="Times New Roman"/>
                <w:i/>
                <w:iCs/>
              </w:rPr>
              <w:t>parameter</w:t>
            </w:r>
            <w:r w:rsidR="00CF6EB9" w:rsidRPr="005C7F49">
              <w:rPr>
                <w:rFonts w:eastAsia="Times New Roman" w:cs="Times New Roman"/>
                <w:i/>
                <w:iCs/>
              </w:rPr>
              <w:t>_precribing_txt_id</w:t>
            </w:r>
            <w:proofErr w:type="spellEnd"/>
            <w:r w:rsidRPr="00D74F14">
              <w:rPr>
                <w:rFonts w:eastAsia="Times New Roman" w:cs="Times New Roman"/>
              </w:rPr>
              <w:t xml:space="preserve"> concepts within</w:t>
            </w:r>
            <w:r w:rsidR="007629D7" w:rsidRPr="00D74F14">
              <w:rPr>
                <w:rFonts w:eastAsia="Times New Roman" w:cs="Times New Roman"/>
              </w:rPr>
              <w:t xml:space="preserve"> </w:t>
            </w:r>
            <w:r w:rsidRPr="00D74F14">
              <w:rPr>
                <w:rFonts w:eastAsia="Times New Roman" w:cs="Times New Roman"/>
              </w:rPr>
              <w:t xml:space="preserve">the </w:t>
            </w:r>
            <w:proofErr w:type="spellStart"/>
            <w:r w:rsidR="003B1B09" w:rsidRPr="005C7F49">
              <w:rPr>
                <w:rFonts w:eastAsia="Times New Roman" w:cs="Times New Roman"/>
                <w:i/>
                <w:iCs/>
              </w:rPr>
              <w:t>criteria_prescribing_txt_id</w:t>
            </w:r>
            <w:proofErr w:type="spellEnd"/>
            <w:r w:rsidR="003B1B09" w:rsidRPr="00D74F14">
              <w:rPr>
                <w:rFonts w:eastAsia="Times New Roman" w:cs="Times New Roman"/>
              </w:rPr>
              <w:t xml:space="preserve"> </w:t>
            </w:r>
            <w:r w:rsidR="00E901BC" w:rsidRPr="00D74F14">
              <w:rPr>
                <w:rFonts w:eastAsia="Times New Roman" w:cs="Times New Roman"/>
              </w:rPr>
              <w:t>to which it is attached</w:t>
            </w:r>
            <w:r w:rsidR="005A6995" w:rsidRPr="00D74F14">
              <w:rPr>
                <w:rFonts w:eastAsia="Times New Roman" w:cs="Times New Roman"/>
              </w:rPr>
              <w:t xml:space="preserve"> (one to many</w:t>
            </w:r>
            <w:r w:rsidR="005F5730" w:rsidRPr="00D74F14">
              <w:rPr>
                <w:rFonts w:eastAsia="Times New Roman" w:cs="Times New Roman"/>
              </w:rPr>
              <w:t xml:space="preserve"> from the Criteria to Parameter). </w:t>
            </w:r>
          </w:p>
        </w:tc>
      </w:tr>
      <w:tr w:rsidR="00486ED2" w:rsidRPr="00D74F14" w14:paraId="6952A6EC" w14:textId="77777777" w:rsidTr="0088068D">
        <w:tc>
          <w:tcPr>
            <w:tcW w:w="2834" w:type="dxa"/>
            <w:tcBorders>
              <w:top w:val="nil"/>
              <w:left w:val="nil"/>
              <w:bottom w:val="nil"/>
              <w:right w:val="nil"/>
            </w:tcBorders>
          </w:tcPr>
          <w:p w14:paraId="3B4B20EB" w14:textId="32BD2387" w:rsidR="00C546B5" w:rsidRPr="00D74F14" w:rsidRDefault="00C546B5" w:rsidP="007D104D">
            <w:pPr>
              <w:widowControl/>
            </w:pPr>
            <w:proofErr w:type="spellStart"/>
            <w:r w:rsidRPr="00D74F14">
              <w:rPr>
                <w:rFonts w:eastAsia="Times New Roman" w:cs="Times New Roman"/>
              </w:rPr>
              <w:t>schedule_code</w:t>
            </w:r>
            <w:proofErr w:type="spellEnd"/>
          </w:p>
        </w:tc>
        <w:tc>
          <w:tcPr>
            <w:tcW w:w="6236" w:type="dxa"/>
            <w:gridSpan w:val="2"/>
            <w:tcBorders>
              <w:top w:val="nil"/>
              <w:left w:val="nil"/>
              <w:bottom w:val="nil"/>
              <w:right w:val="nil"/>
            </w:tcBorders>
          </w:tcPr>
          <w:p w14:paraId="7983467F" w14:textId="39BEC71A" w:rsidR="00C546B5" w:rsidRPr="00D74F14" w:rsidRDefault="318099D5"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C7F49">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C7F49">
              <w:rPr>
                <w:rFonts w:eastAsia="Times New Roman" w:cs="Times New Roman"/>
                <w:i/>
                <w:iCs/>
              </w:rPr>
              <w:t>effective_date</w:t>
            </w:r>
            <w:proofErr w:type="spellEnd"/>
            <w:r w:rsidRPr="00D74F14">
              <w:rPr>
                <w:rFonts w:eastAsia="Times New Roman" w:cs="Times New Roman"/>
              </w:rPr>
              <w:t xml:space="preserve">, </w:t>
            </w:r>
            <w:proofErr w:type="spellStart"/>
            <w:r w:rsidRPr="005C7F49">
              <w:rPr>
                <w:rFonts w:eastAsia="Times New Roman" w:cs="Times New Roman"/>
                <w:i/>
                <w:iCs/>
              </w:rPr>
              <w:t>effective_month</w:t>
            </w:r>
            <w:proofErr w:type="spellEnd"/>
            <w:r w:rsidRPr="005C7F49">
              <w:rPr>
                <w:rFonts w:eastAsia="Times New Roman" w:cs="Times New Roman"/>
                <w:i/>
                <w:iCs/>
              </w:rPr>
              <w:t xml:space="preserve">, </w:t>
            </w:r>
            <w:proofErr w:type="spellStart"/>
            <w:r w:rsidRPr="005C7F49">
              <w:rPr>
                <w:rFonts w:eastAsia="Times New Roman" w:cs="Times New Roman"/>
                <w:i/>
                <w:iCs/>
              </w:rPr>
              <w:t>effective_year</w:t>
            </w:r>
            <w:proofErr w:type="spellEnd"/>
            <w:r w:rsidRPr="00D74F14">
              <w:rPr>
                <w:rFonts w:eastAsia="Times New Roman" w:cs="Times New Roman"/>
              </w:rPr>
              <w:t xml:space="preserve"> and </w:t>
            </w:r>
            <w:proofErr w:type="spellStart"/>
            <w:r w:rsidRPr="005C7F49">
              <w:rPr>
                <w:rFonts w:eastAsia="Times New Roman" w:cs="Times New Roman"/>
                <w:i/>
                <w:iCs/>
              </w:rPr>
              <w:t>start_tsp</w:t>
            </w:r>
            <w:proofErr w:type="spellEnd"/>
            <w:r w:rsidRPr="00D74F14">
              <w:rPr>
                <w:rFonts w:eastAsia="Times New Roman" w:cs="Times New Roman"/>
              </w:rPr>
              <w:t xml:space="preserve"> columns.</w:t>
            </w:r>
          </w:p>
          <w:p w14:paraId="40BA21A4" w14:textId="5EB04312" w:rsidR="00C546B5" w:rsidRPr="00D74F14" w:rsidRDefault="00C546B5" w:rsidP="7AA3DA73">
            <w:pPr>
              <w:widowControl/>
              <w:rPr>
                <w:rFonts w:eastAsia="Times New Roman" w:cs="Times New Roman"/>
              </w:rPr>
            </w:pPr>
          </w:p>
        </w:tc>
      </w:tr>
    </w:tbl>
    <w:p w14:paraId="5E6D7EAF" w14:textId="77777777" w:rsidR="007E28F2" w:rsidRPr="00D74F14" w:rsidRDefault="007E28F2">
      <w:pPr>
        <w:pStyle w:val="Heading1"/>
        <w:widowControl/>
        <w:sectPr w:rsidR="007E28F2" w:rsidRPr="00D74F14" w:rsidSect="00EB5793">
          <w:headerReference w:type="default" r:id="rId31"/>
          <w:pgSz w:w="12240" w:h="15840"/>
          <w:pgMar w:top="1440" w:right="1440" w:bottom="1440" w:left="1440" w:header="720" w:footer="720" w:gutter="0"/>
          <w:cols w:space="720"/>
          <w:noEndnote/>
          <w:docGrid w:linePitch="272"/>
        </w:sectPr>
      </w:pPr>
    </w:p>
    <w:p w14:paraId="1C5AF961" w14:textId="4A346CB5" w:rsidR="007E28F2" w:rsidRPr="00D74F14" w:rsidRDefault="00423B05">
      <w:pPr>
        <w:pStyle w:val="Heading1"/>
        <w:widowControl/>
        <w:jc w:val="center"/>
      </w:pPr>
      <w:bookmarkStart w:id="7" w:name="_Toc179811167"/>
      <w:r w:rsidRPr="00D74F14">
        <w:rPr>
          <w:rFonts w:eastAsia="Times New Roman" w:cs="Times New Roman"/>
        </w:rPr>
        <w:lastRenderedPageBreak/>
        <w:t>/</w:t>
      </w:r>
      <w:proofErr w:type="gramStart"/>
      <w:r w:rsidRPr="00D74F14">
        <w:rPr>
          <w:rFonts w:eastAsia="Times New Roman" w:cs="Times New Roman"/>
        </w:rPr>
        <w:t>dispensing</w:t>
      </w:r>
      <w:proofErr w:type="gramEnd"/>
      <w:r w:rsidRPr="00D74F14">
        <w:rPr>
          <w:rFonts w:eastAsia="Times New Roman" w:cs="Times New Roman"/>
        </w:rPr>
        <w:t>-rules</w:t>
      </w:r>
      <w:bookmarkEnd w:id="7"/>
      <w:r w:rsidRPr="00D74F14">
        <w:rPr>
          <w:rFonts w:eastAsia="Times New Roman" w:cs="Times New Roman"/>
        </w:rPr>
        <w:t xml:space="preserve"> </w:t>
      </w:r>
    </w:p>
    <w:p w14:paraId="691DBAA1" w14:textId="77777777" w:rsidR="007E28F2" w:rsidRPr="00D74F14" w:rsidRDefault="007E28F2">
      <w:pPr>
        <w:keepNext/>
        <w:widowControl/>
      </w:pPr>
    </w:p>
    <w:p w14:paraId="348D9BC3"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10608"/>
      </w:tblGrid>
      <w:tr w:rsidR="00486ED2" w:rsidRPr="00D74F14" w14:paraId="33372303" w14:textId="77777777" w:rsidTr="003A6855">
        <w:tc>
          <w:tcPr>
            <w:tcW w:w="1600" w:type="dxa"/>
            <w:tcBorders>
              <w:top w:val="nil"/>
              <w:left w:val="nil"/>
              <w:bottom w:val="nil"/>
              <w:right w:val="nil"/>
            </w:tcBorders>
          </w:tcPr>
          <w:p w14:paraId="379D698C" w14:textId="69B7B8B0" w:rsidR="007E28F2" w:rsidRPr="00D74F14" w:rsidRDefault="00636281">
            <w:pPr>
              <w:widowControl/>
              <w:ind w:right="-18"/>
              <w:rPr>
                <w:b/>
                <w:bCs/>
              </w:rPr>
            </w:pPr>
            <w:r w:rsidRPr="00D74F14">
              <w:rPr>
                <w:b/>
                <w:bCs/>
              </w:rPr>
              <w:t>Table Name</w:t>
            </w:r>
          </w:p>
        </w:tc>
        <w:tc>
          <w:tcPr>
            <w:tcW w:w="7915" w:type="dxa"/>
            <w:tcBorders>
              <w:top w:val="nil"/>
              <w:left w:val="nil"/>
              <w:bottom w:val="nil"/>
              <w:right w:val="nil"/>
            </w:tcBorders>
          </w:tcPr>
          <w:p w14:paraId="2CE6F44E" w14:textId="583B3C1C" w:rsidR="007E28F2" w:rsidRPr="00D74F14" w:rsidRDefault="00423B05">
            <w:pPr>
              <w:widowControl/>
              <w:ind w:right="-18"/>
            </w:pPr>
            <w:r w:rsidRPr="00D74F14">
              <w:rPr>
                <w:rFonts w:eastAsia="Times New Roman" w:cs="Times New Roman"/>
              </w:rPr>
              <w:t>DISPENSING_RULE_T</w:t>
            </w:r>
          </w:p>
        </w:tc>
      </w:tr>
      <w:tr w:rsidR="00486ED2" w:rsidRPr="00D74F14" w14:paraId="4619B6ED" w14:textId="77777777" w:rsidTr="003D1E20">
        <w:trPr>
          <w:trHeight w:val="388"/>
        </w:trPr>
        <w:tc>
          <w:tcPr>
            <w:tcW w:w="1600" w:type="dxa"/>
            <w:tcBorders>
              <w:top w:val="nil"/>
              <w:left w:val="nil"/>
              <w:bottom w:val="nil"/>
              <w:right w:val="nil"/>
            </w:tcBorders>
          </w:tcPr>
          <w:p w14:paraId="167F4CE3" w14:textId="01E24259" w:rsidR="00A72AE7" w:rsidRPr="00D74F14" w:rsidRDefault="005116A1">
            <w:pPr>
              <w:widowControl/>
              <w:ind w:right="-18"/>
              <w:rPr>
                <w:b/>
                <w:bCs/>
                <w:highlight w:val="yellow"/>
              </w:rPr>
            </w:pPr>
            <w:r w:rsidRPr="00D74F14">
              <w:rPr>
                <w:b/>
              </w:rPr>
              <w:t>Open API Tag name</w:t>
            </w:r>
          </w:p>
        </w:tc>
        <w:tc>
          <w:tcPr>
            <w:tcW w:w="10608" w:type="dxa"/>
            <w:tcBorders>
              <w:top w:val="nil"/>
              <w:left w:val="nil"/>
              <w:bottom w:val="nil"/>
              <w:right w:val="nil"/>
            </w:tcBorders>
          </w:tcPr>
          <w:p w14:paraId="2CB56613" w14:textId="6039190E" w:rsidR="00A72AE7" w:rsidRPr="00D74F14" w:rsidRDefault="004D0162">
            <w:pPr>
              <w:widowControl/>
              <w:ind w:right="-18"/>
              <w:rPr>
                <w:rFonts w:eastAsia="Times New Roman" w:cs="Times New Roman"/>
              </w:rPr>
            </w:pPr>
            <w:proofErr w:type="spellStart"/>
            <w:r w:rsidRPr="00D74F14">
              <w:rPr>
                <w:rFonts w:eastAsia="Times New Roman" w:cs="Times New Roman"/>
              </w:rPr>
              <w:t>DispensingRule</w:t>
            </w:r>
            <w:proofErr w:type="spellEnd"/>
          </w:p>
        </w:tc>
      </w:tr>
      <w:tr w:rsidR="00486ED2" w:rsidRPr="00D74F14" w14:paraId="32009C45" w14:textId="77777777" w:rsidTr="003A6855">
        <w:tc>
          <w:tcPr>
            <w:tcW w:w="1600" w:type="dxa"/>
            <w:tcBorders>
              <w:top w:val="nil"/>
              <w:left w:val="nil"/>
              <w:bottom w:val="nil"/>
              <w:right w:val="nil"/>
            </w:tcBorders>
          </w:tcPr>
          <w:p w14:paraId="6546F949" w14:textId="77777777" w:rsidR="007E28F2" w:rsidRPr="00D74F14" w:rsidRDefault="007E28F2">
            <w:pPr>
              <w:widowControl/>
              <w:ind w:right="-18"/>
              <w:rPr>
                <w:b/>
                <w:bCs/>
              </w:rPr>
            </w:pPr>
            <w:r w:rsidRPr="00D74F14">
              <w:rPr>
                <w:b/>
                <w:bCs/>
              </w:rPr>
              <w:t>Definition</w:t>
            </w:r>
          </w:p>
        </w:tc>
        <w:tc>
          <w:tcPr>
            <w:tcW w:w="7915" w:type="dxa"/>
            <w:tcBorders>
              <w:top w:val="nil"/>
              <w:left w:val="nil"/>
              <w:bottom w:val="nil"/>
              <w:right w:val="nil"/>
            </w:tcBorders>
          </w:tcPr>
          <w:p w14:paraId="6ED6657F" w14:textId="435D1A14" w:rsidR="007E28F2" w:rsidRPr="00D74F14" w:rsidRDefault="00606C6F">
            <w:pPr>
              <w:widowControl/>
              <w:ind w:right="-18"/>
              <w:rPr>
                <w:highlight w:val="red"/>
              </w:rPr>
            </w:pPr>
            <w:r w:rsidRPr="00D74F14">
              <w:rPr>
                <w:rFonts w:eastAsia="Times New Roman" w:cs="Times New Roman"/>
              </w:rPr>
              <w:t xml:space="preserve">List of </w:t>
            </w:r>
            <w:r w:rsidR="5A6B493C" w:rsidRPr="00D74F14">
              <w:rPr>
                <w:rFonts w:eastAsia="Times New Roman" w:cs="Times New Roman"/>
              </w:rPr>
              <w:t>Dispensing rules</w:t>
            </w:r>
            <w:r w:rsidR="00950F8B" w:rsidRPr="00D74F14">
              <w:rPr>
                <w:rFonts w:eastAsia="Times New Roman" w:cs="Times New Roman"/>
              </w:rPr>
              <w:t xml:space="preserve">, </w:t>
            </w:r>
            <w:proofErr w:type="gramStart"/>
            <w:r w:rsidR="00950F8B" w:rsidRPr="00D74F14">
              <w:rPr>
                <w:rFonts w:eastAsia="Times New Roman" w:cs="Times New Roman"/>
              </w:rPr>
              <w:t>names</w:t>
            </w:r>
            <w:proofErr w:type="gramEnd"/>
            <w:r w:rsidR="00950F8B" w:rsidRPr="00D74F14">
              <w:rPr>
                <w:rFonts w:eastAsia="Times New Roman" w:cs="Times New Roman"/>
              </w:rPr>
              <w:t xml:space="preserve"> and </w:t>
            </w:r>
            <w:r w:rsidR="003D1E20" w:rsidRPr="00D74F14">
              <w:rPr>
                <w:rFonts w:eastAsia="Times New Roman" w:cs="Times New Roman"/>
              </w:rPr>
              <w:t>references to be used in other tables</w:t>
            </w:r>
            <w:r w:rsidR="00C10B5D" w:rsidRPr="00D74F14">
              <w:rPr>
                <w:rFonts w:eastAsia="Times New Roman" w:cs="Times New Roman"/>
              </w:rPr>
              <w:t>.</w:t>
            </w:r>
          </w:p>
        </w:tc>
      </w:tr>
    </w:tbl>
    <w:p w14:paraId="5C77C28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796EAF7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5A03F706" w14:textId="77777777" w:rsidTr="35F614CB">
        <w:trPr>
          <w:trHeight w:val="300"/>
        </w:trPr>
        <w:tc>
          <w:tcPr>
            <w:tcW w:w="2834" w:type="dxa"/>
            <w:tcBorders>
              <w:top w:val="nil"/>
              <w:left w:val="nil"/>
              <w:bottom w:val="nil"/>
              <w:right w:val="nil"/>
            </w:tcBorders>
          </w:tcPr>
          <w:p w14:paraId="264EAD85"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25034BD" w14:textId="77777777" w:rsidR="00EB5793" w:rsidRPr="00D74F14" w:rsidRDefault="00EB5793">
            <w:pPr>
              <w:widowControl/>
              <w:rPr>
                <w:b/>
                <w:bCs/>
              </w:rPr>
            </w:pPr>
            <w:r w:rsidRPr="00D74F14">
              <w:rPr>
                <w:b/>
                <w:bCs/>
              </w:rPr>
              <w:t>Definition</w:t>
            </w:r>
          </w:p>
        </w:tc>
      </w:tr>
      <w:tr w:rsidR="00486ED2" w:rsidRPr="00D74F14" w14:paraId="3FECA25A" w14:textId="77777777" w:rsidTr="35F614CB">
        <w:trPr>
          <w:trHeight w:val="300"/>
        </w:trPr>
        <w:tc>
          <w:tcPr>
            <w:tcW w:w="2834" w:type="dxa"/>
            <w:tcBorders>
              <w:top w:val="nil"/>
              <w:left w:val="nil"/>
              <w:bottom w:val="nil"/>
              <w:right w:val="nil"/>
            </w:tcBorders>
          </w:tcPr>
          <w:p w14:paraId="65287C25" w14:textId="1FFA65D4" w:rsidR="00EB5793" w:rsidRPr="00D74F14" w:rsidRDefault="00122697">
            <w:pPr>
              <w:widowControl/>
            </w:pPr>
            <w:proofErr w:type="spellStart"/>
            <w:r w:rsidRPr="00D74F14">
              <w:rPr>
                <w:rFonts w:eastAsia="Times New Roman" w:cs="Times New Roman"/>
              </w:rPr>
              <w:t>dispensing_rule_mnem</w:t>
            </w:r>
            <w:proofErr w:type="spellEnd"/>
          </w:p>
        </w:tc>
        <w:tc>
          <w:tcPr>
            <w:tcW w:w="6236" w:type="dxa"/>
            <w:tcBorders>
              <w:top w:val="nil"/>
              <w:left w:val="nil"/>
              <w:bottom w:val="nil"/>
              <w:right w:val="nil"/>
            </w:tcBorders>
          </w:tcPr>
          <w:p w14:paraId="32F08D91" w14:textId="37789F63" w:rsidR="00EB5793" w:rsidRPr="00D74F14" w:rsidRDefault="0081690F">
            <w:pPr>
              <w:widowControl/>
            </w:pPr>
            <w:r w:rsidRPr="00D74F14">
              <w:rPr>
                <w:rFonts w:eastAsia="Times New Roman" w:cs="Times New Roman"/>
              </w:rPr>
              <w:t>Short descriptive phrase to enable the identification of a group of Dispensing Rules.</w:t>
            </w:r>
          </w:p>
        </w:tc>
      </w:tr>
      <w:tr w:rsidR="00486ED2" w:rsidRPr="00D74F14" w14:paraId="741D1A0E" w14:textId="77777777" w:rsidTr="35F614CB">
        <w:trPr>
          <w:trHeight w:val="300"/>
        </w:trPr>
        <w:tc>
          <w:tcPr>
            <w:tcW w:w="2834" w:type="dxa"/>
            <w:tcBorders>
              <w:top w:val="nil"/>
              <w:left w:val="nil"/>
              <w:bottom w:val="nil"/>
              <w:right w:val="nil"/>
            </w:tcBorders>
          </w:tcPr>
          <w:p w14:paraId="60E6BF79" w14:textId="6A38764D" w:rsidR="00EB5793" w:rsidRPr="00D74F14" w:rsidRDefault="00122697">
            <w:pPr>
              <w:widowControl/>
            </w:pPr>
            <w:proofErr w:type="spellStart"/>
            <w:r w:rsidRPr="00D74F14">
              <w:rPr>
                <w:rFonts w:eastAsia="Times New Roman" w:cs="Times New Roman"/>
              </w:rPr>
              <w:t>dispensing_rule_reference</w:t>
            </w:r>
            <w:proofErr w:type="spellEnd"/>
          </w:p>
        </w:tc>
        <w:tc>
          <w:tcPr>
            <w:tcW w:w="6236" w:type="dxa"/>
            <w:tcBorders>
              <w:top w:val="nil"/>
              <w:left w:val="nil"/>
              <w:bottom w:val="nil"/>
              <w:right w:val="nil"/>
            </w:tcBorders>
          </w:tcPr>
          <w:p w14:paraId="665C9BAF" w14:textId="0110EB61" w:rsidR="00EB5793" w:rsidRPr="00D74F14" w:rsidRDefault="00B30B8E">
            <w:pPr>
              <w:widowControl/>
            </w:pPr>
            <w:r w:rsidRPr="00D74F14">
              <w:rPr>
                <w:rFonts w:eastAsia="Times New Roman" w:cs="Times New Roman"/>
              </w:rPr>
              <w:t>U</w:t>
            </w:r>
            <w:r w:rsidR="00EB5793" w:rsidRPr="00D74F14">
              <w:rPr>
                <w:rFonts w:eastAsia="Times New Roman" w:cs="Times New Roman"/>
              </w:rPr>
              <w:t>nique identifier for a Dispensing Rule that relates the grouping Mnemonic to a class of Item.</w:t>
            </w:r>
          </w:p>
        </w:tc>
      </w:tr>
      <w:tr w:rsidR="00486ED2" w:rsidRPr="00D74F14" w14:paraId="1B7D703E" w14:textId="77777777" w:rsidTr="35F614CB">
        <w:trPr>
          <w:trHeight w:val="300"/>
        </w:trPr>
        <w:tc>
          <w:tcPr>
            <w:tcW w:w="2834" w:type="dxa"/>
            <w:tcBorders>
              <w:top w:val="nil"/>
              <w:left w:val="nil"/>
              <w:bottom w:val="nil"/>
              <w:right w:val="nil"/>
            </w:tcBorders>
          </w:tcPr>
          <w:p w14:paraId="2C97D0E1" w14:textId="34CA3098" w:rsidR="00EB5793" w:rsidRPr="00D74F14" w:rsidRDefault="00122697">
            <w:pPr>
              <w:widowControl/>
            </w:pPr>
            <w:proofErr w:type="spellStart"/>
            <w:r w:rsidRPr="00D74F14">
              <w:rPr>
                <w:rFonts w:eastAsia="Times New Roman" w:cs="Times New Roman"/>
              </w:rPr>
              <w:t>dispensing_rule_title</w:t>
            </w:r>
            <w:proofErr w:type="spellEnd"/>
          </w:p>
        </w:tc>
        <w:tc>
          <w:tcPr>
            <w:tcW w:w="6236" w:type="dxa"/>
            <w:tcBorders>
              <w:top w:val="nil"/>
              <w:left w:val="nil"/>
              <w:bottom w:val="nil"/>
              <w:right w:val="nil"/>
            </w:tcBorders>
          </w:tcPr>
          <w:p w14:paraId="2029CACB" w14:textId="6A80EFFC" w:rsidR="00EB5793" w:rsidRPr="00D74F14" w:rsidRDefault="009E629B">
            <w:pPr>
              <w:widowControl/>
            </w:pPr>
            <w:r w:rsidRPr="00D74F14">
              <w:rPr>
                <w:rFonts w:eastAsia="Times New Roman" w:cs="Times New Roman"/>
              </w:rPr>
              <w:t>E</w:t>
            </w:r>
            <w:r w:rsidR="00EB5793" w:rsidRPr="00D74F14">
              <w:rPr>
                <w:rFonts w:eastAsia="Times New Roman" w:cs="Times New Roman"/>
              </w:rPr>
              <w:t>asily identifiable title used to differentiate this dispensing rule.</w:t>
            </w:r>
          </w:p>
        </w:tc>
      </w:tr>
      <w:tr w:rsidR="00486ED2" w:rsidRPr="00D74F14" w14:paraId="3647B664" w14:textId="77777777" w:rsidTr="35F614CB">
        <w:trPr>
          <w:trHeight w:val="300"/>
        </w:trPr>
        <w:tc>
          <w:tcPr>
            <w:tcW w:w="2834" w:type="dxa"/>
            <w:tcBorders>
              <w:top w:val="nil"/>
              <w:left w:val="nil"/>
              <w:bottom w:val="nil"/>
              <w:right w:val="nil"/>
            </w:tcBorders>
          </w:tcPr>
          <w:p w14:paraId="332E23A7" w14:textId="45A0E5F4" w:rsidR="00EB5793" w:rsidRPr="00D74F14" w:rsidRDefault="00122697">
            <w:pPr>
              <w:widowControl/>
            </w:pPr>
            <w:proofErr w:type="spellStart"/>
            <w:r w:rsidRPr="00D74F14">
              <w:rPr>
                <w:rFonts w:eastAsia="Times New Roman" w:cs="Times New Roman"/>
              </w:rPr>
              <w:t>community_pharmacy_indicator</w:t>
            </w:r>
            <w:proofErr w:type="spellEnd"/>
          </w:p>
        </w:tc>
        <w:tc>
          <w:tcPr>
            <w:tcW w:w="6236" w:type="dxa"/>
            <w:tcBorders>
              <w:top w:val="nil"/>
              <w:left w:val="nil"/>
              <w:bottom w:val="nil"/>
              <w:right w:val="nil"/>
            </w:tcBorders>
          </w:tcPr>
          <w:p w14:paraId="27FD7751" w14:textId="77777777" w:rsidR="00EB5793" w:rsidRPr="00D74F14" w:rsidRDefault="00EB5793">
            <w:pPr>
              <w:widowControl/>
              <w:rPr>
                <w:rFonts w:eastAsia="Times New Roman" w:cs="Times New Roman"/>
              </w:rPr>
            </w:pPr>
            <w:r w:rsidRPr="00D74F14">
              <w:rPr>
                <w:rFonts w:eastAsia="Times New Roman" w:cs="Times New Roman"/>
              </w:rPr>
              <w:t>Indicates that this item can be dispensed by community pharmacies under this rule regardless of where the item was prescribed.</w:t>
            </w:r>
          </w:p>
          <w:p w14:paraId="74DCFB89" w14:textId="76F00233" w:rsidR="009414FF" w:rsidRPr="00D74F14" w:rsidRDefault="00D124D9" w:rsidP="005F5BEA">
            <w:bookmarkStart w:id="8" w:name="_Hlk174637337"/>
            <w:r w:rsidRPr="00D74F14">
              <w:rPr>
                <w:rFonts w:eastAsia="Times New Roman" w:cs="Times New Roman"/>
                <w14:ligatures w14:val="none"/>
              </w:rPr>
              <w:t xml:space="preserve">Values: </w:t>
            </w:r>
            <w:r w:rsidR="00FA758E" w:rsidRPr="00D74F14">
              <w:rPr>
                <w:rFonts w:eastAsia="Times New Roman" w:cs="Times New Roman"/>
                <w14:ligatures w14:val="none"/>
              </w:rPr>
              <w:t>TRUE</w:t>
            </w:r>
            <w:r w:rsidRPr="00D74F14">
              <w:rPr>
                <w:rFonts w:eastAsia="Times New Roman" w:cs="Times New Roman"/>
                <w14:ligatures w14:val="none"/>
              </w:rPr>
              <w:t>/N</w:t>
            </w:r>
            <w:bookmarkEnd w:id="8"/>
            <w:r w:rsidR="008F4E80" w:rsidRPr="00D74F14">
              <w:rPr>
                <w:rFonts w:eastAsia="Times New Roman" w:cs="Times New Roman"/>
                <w14:ligatures w14:val="none"/>
              </w:rPr>
              <w:t>ULL</w:t>
            </w:r>
            <w:r w:rsidR="006435E3" w:rsidRPr="00D74F14">
              <w:rPr>
                <w:rFonts w:eastAsia="Times New Roman" w:cs="Times New Roman"/>
                <w14:ligatures w14:val="none"/>
              </w:rPr>
              <w:t>.</w:t>
            </w:r>
          </w:p>
        </w:tc>
      </w:tr>
      <w:tr w:rsidR="00486ED2" w:rsidRPr="00D74F14" w14:paraId="782CF92F" w14:textId="77777777" w:rsidTr="35F614CB">
        <w:trPr>
          <w:trHeight w:val="300"/>
        </w:trPr>
        <w:tc>
          <w:tcPr>
            <w:tcW w:w="2834" w:type="dxa"/>
            <w:tcBorders>
              <w:top w:val="nil"/>
              <w:left w:val="nil"/>
              <w:bottom w:val="nil"/>
              <w:right w:val="nil"/>
            </w:tcBorders>
          </w:tcPr>
          <w:p w14:paraId="18B3A8D1" w14:textId="21A0CA71" w:rsidR="007D104D" w:rsidRPr="00D74F14" w:rsidRDefault="007D104D" w:rsidP="007D104D">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25549DC" w14:textId="39BEC71A" w:rsidR="007D104D" w:rsidRPr="00D74F14" w:rsidRDefault="5726759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D74F14">
              <w:rPr>
                <w:rFonts w:eastAsia="Times New Roman" w:cs="Times New Roman"/>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D74F14">
              <w:rPr>
                <w:rFonts w:eastAsia="Times New Roman" w:cs="Times New Roman"/>
              </w:rPr>
              <w:t>effective_date</w:t>
            </w:r>
            <w:proofErr w:type="spellEnd"/>
            <w:r w:rsidRPr="00D74F14">
              <w:rPr>
                <w:rFonts w:eastAsia="Times New Roman" w:cs="Times New Roman"/>
              </w:rPr>
              <w:t xml:space="preserve">, </w:t>
            </w:r>
            <w:proofErr w:type="spellStart"/>
            <w:r w:rsidRPr="00D74F14">
              <w:rPr>
                <w:rFonts w:eastAsia="Times New Roman" w:cs="Times New Roman"/>
              </w:rPr>
              <w:t>effective_month</w:t>
            </w:r>
            <w:proofErr w:type="spellEnd"/>
            <w:r w:rsidRPr="00D74F14">
              <w:rPr>
                <w:rFonts w:eastAsia="Times New Roman" w:cs="Times New Roman"/>
              </w:rPr>
              <w:t xml:space="preserve">, </w:t>
            </w:r>
            <w:proofErr w:type="spellStart"/>
            <w:r w:rsidRPr="00D74F14">
              <w:rPr>
                <w:rFonts w:eastAsia="Times New Roman" w:cs="Times New Roman"/>
              </w:rPr>
              <w:t>effective_year</w:t>
            </w:r>
            <w:proofErr w:type="spellEnd"/>
            <w:r w:rsidRPr="00D74F14">
              <w:rPr>
                <w:rFonts w:eastAsia="Times New Roman" w:cs="Times New Roman"/>
              </w:rPr>
              <w:t xml:space="preserve"> and </w:t>
            </w:r>
            <w:proofErr w:type="spellStart"/>
            <w:r w:rsidRPr="00D74F14">
              <w:rPr>
                <w:rFonts w:eastAsia="Times New Roman" w:cs="Times New Roman"/>
              </w:rPr>
              <w:t>start_tsp</w:t>
            </w:r>
            <w:proofErr w:type="spellEnd"/>
            <w:r w:rsidRPr="00D74F14">
              <w:rPr>
                <w:rFonts w:eastAsia="Times New Roman" w:cs="Times New Roman"/>
              </w:rPr>
              <w:t xml:space="preserve"> columns.</w:t>
            </w:r>
          </w:p>
          <w:p w14:paraId="5536FC45" w14:textId="26331101" w:rsidR="007D104D" w:rsidRPr="00D74F14" w:rsidRDefault="007D104D" w:rsidP="7AA3DA73">
            <w:pPr>
              <w:widowControl/>
              <w:rPr>
                <w:rFonts w:eastAsia="Times New Roman" w:cs="Times New Roman"/>
              </w:rPr>
            </w:pPr>
          </w:p>
        </w:tc>
      </w:tr>
    </w:tbl>
    <w:p w14:paraId="28FB622B" w14:textId="77777777" w:rsidR="007E28F2" w:rsidRDefault="007E28F2" w:rsidP="000509CC"/>
    <w:p w14:paraId="078DF681" w14:textId="77777777" w:rsidR="004D0A17" w:rsidRDefault="004D0A17" w:rsidP="004D0A17"/>
    <w:p w14:paraId="69C2AD21" w14:textId="34E40BFD" w:rsidR="004D0A17" w:rsidRDefault="004D0A17">
      <w:pPr>
        <w:widowControl/>
        <w:autoSpaceDE/>
        <w:autoSpaceDN/>
        <w:adjustRightInd/>
        <w:spacing w:after="160" w:line="259" w:lineRule="auto"/>
      </w:pPr>
      <w:r>
        <w:br w:type="page"/>
      </w:r>
    </w:p>
    <w:p w14:paraId="72102D31" w14:textId="77777777" w:rsidR="004D0A17" w:rsidRPr="00D74F14" w:rsidRDefault="004D0A17" w:rsidP="004D0A17">
      <w:pPr>
        <w:pStyle w:val="Heading1"/>
        <w:widowControl/>
        <w:jc w:val="center"/>
      </w:pPr>
      <w:bookmarkStart w:id="9" w:name="_Toc179811168"/>
      <w:r w:rsidRPr="00D74F14">
        <w:rPr>
          <w:rFonts w:eastAsia="Times New Roman" w:cs="Times New Roman"/>
        </w:rPr>
        <w:lastRenderedPageBreak/>
        <w:t>/</w:t>
      </w:r>
      <w:proofErr w:type="gramStart"/>
      <w:r w:rsidRPr="00D74F14">
        <w:rPr>
          <w:rFonts w:eastAsia="Times New Roman" w:cs="Times New Roman"/>
        </w:rPr>
        <w:t>extemporaneous</w:t>
      </w:r>
      <w:proofErr w:type="gramEnd"/>
      <w:r w:rsidRPr="00D74F14">
        <w:rPr>
          <w:rFonts w:eastAsia="Times New Roman" w:cs="Times New Roman"/>
        </w:rPr>
        <w:t>-ingredients</w:t>
      </w:r>
      <w:bookmarkEnd w:id="9"/>
      <w:r w:rsidRPr="00D74F14">
        <w:rPr>
          <w:rFonts w:eastAsia="Times New Roman" w:cs="Times New Roman"/>
        </w:rPr>
        <w:t xml:space="preserve"> </w:t>
      </w:r>
    </w:p>
    <w:p w14:paraId="71A2A23D" w14:textId="77777777" w:rsidR="004D0A17" w:rsidRPr="00D74F14" w:rsidRDefault="004D0A17" w:rsidP="004D0A17">
      <w:pPr>
        <w:keepNext/>
        <w:widowControl/>
      </w:pPr>
    </w:p>
    <w:p w14:paraId="0736FEAA" w14:textId="77777777" w:rsidR="004D0A17" w:rsidRPr="00D74F14" w:rsidRDefault="004D0A17" w:rsidP="004D0A17">
      <w:pPr>
        <w:keepNext/>
        <w:widowControl/>
      </w:pPr>
    </w:p>
    <w:tbl>
      <w:tblPr>
        <w:tblW w:w="9088" w:type="dxa"/>
        <w:tblInd w:w="408" w:type="dxa"/>
        <w:tblLayout w:type="fixed"/>
        <w:tblLook w:val="0000" w:firstRow="0" w:lastRow="0" w:firstColumn="0" w:lastColumn="0" w:noHBand="0" w:noVBand="0"/>
      </w:tblPr>
      <w:tblGrid>
        <w:gridCol w:w="1600"/>
        <w:gridCol w:w="6781"/>
        <w:gridCol w:w="707"/>
      </w:tblGrid>
      <w:tr w:rsidR="004D0A17" w:rsidRPr="00D74F14" w14:paraId="6F17861E" w14:textId="77777777" w:rsidTr="0035764B">
        <w:tc>
          <w:tcPr>
            <w:tcW w:w="1600" w:type="dxa"/>
            <w:tcBorders>
              <w:top w:val="nil"/>
              <w:left w:val="nil"/>
              <w:bottom w:val="nil"/>
              <w:right w:val="nil"/>
            </w:tcBorders>
          </w:tcPr>
          <w:p w14:paraId="63D48703" w14:textId="77777777" w:rsidR="004D0A17" w:rsidRPr="00D74F14" w:rsidRDefault="004D0A17" w:rsidP="0035764B">
            <w:pPr>
              <w:widowControl/>
              <w:ind w:right="-18"/>
              <w:rPr>
                <w:b/>
                <w:bCs/>
              </w:rPr>
            </w:pPr>
            <w:r w:rsidRPr="00D74F14">
              <w:rPr>
                <w:b/>
                <w:bCs/>
              </w:rPr>
              <w:t>En</w:t>
            </w:r>
            <w:r>
              <w:rPr>
                <w:b/>
                <w:bCs/>
              </w:rPr>
              <w:t>d</w:t>
            </w:r>
            <w:r w:rsidRPr="00D74F14">
              <w:rPr>
                <w:b/>
                <w:bCs/>
              </w:rPr>
              <w:t>point</w:t>
            </w:r>
          </w:p>
        </w:tc>
        <w:tc>
          <w:tcPr>
            <w:tcW w:w="7488" w:type="dxa"/>
            <w:gridSpan w:val="2"/>
            <w:tcBorders>
              <w:top w:val="nil"/>
              <w:left w:val="nil"/>
              <w:bottom w:val="nil"/>
              <w:right w:val="nil"/>
            </w:tcBorders>
          </w:tcPr>
          <w:p w14:paraId="6B4C7453" w14:textId="77777777" w:rsidR="004D0A17" w:rsidRPr="00D74F14" w:rsidRDefault="004D0A17" w:rsidP="0035764B">
            <w:pPr>
              <w:widowControl/>
              <w:ind w:right="-18"/>
            </w:pPr>
            <w:r w:rsidRPr="00D74F14">
              <w:rPr>
                <w:rFonts w:eastAsia="Times New Roman" w:cs="Times New Roman"/>
              </w:rPr>
              <w:t>EXTEMPORANEOUS_INGREDIENT_T</w:t>
            </w:r>
          </w:p>
        </w:tc>
      </w:tr>
      <w:tr w:rsidR="004D0A17" w:rsidRPr="00D74F14" w14:paraId="7430FCAF" w14:textId="77777777" w:rsidTr="0035764B">
        <w:trPr>
          <w:gridAfter w:val="1"/>
          <w:wAfter w:w="707" w:type="dxa"/>
        </w:trPr>
        <w:tc>
          <w:tcPr>
            <w:tcW w:w="1600" w:type="dxa"/>
            <w:tcBorders>
              <w:top w:val="nil"/>
              <w:left w:val="nil"/>
              <w:bottom w:val="nil"/>
              <w:right w:val="nil"/>
            </w:tcBorders>
          </w:tcPr>
          <w:p w14:paraId="74811160" w14:textId="77777777" w:rsidR="004D0A17" w:rsidRPr="00D74F14" w:rsidRDefault="004D0A17" w:rsidP="0035764B">
            <w:pPr>
              <w:widowControl/>
              <w:ind w:right="-18"/>
              <w:rPr>
                <w:b/>
                <w:bCs/>
                <w:highlight w:val="yellow"/>
              </w:rPr>
            </w:pPr>
            <w:r w:rsidRPr="00D74F14">
              <w:rPr>
                <w:b/>
              </w:rPr>
              <w:t>Open API Tag name</w:t>
            </w:r>
          </w:p>
        </w:tc>
        <w:tc>
          <w:tcPr>
            <w:tcW w:w="6781" w:type="dxa"/>
            <w:tcBorders>
              <w:top w:val="nil"/>
              <w:left w:val="nil"/>
              <w:bottom w:val="nil"/>
              <w:right w:val="nil"/>
            </w:tcBorders>
          </w:tcPr>
          <w:p w14:paraId="1684800C" w14:textId="77777777" w:rsidR="004D0A17" w:rsidRPr="00D74F14" w:rsidRDefault="004D0A17" w:rsidP="0035764B">
            <w:pPr>
              <w:widowControl/>
              <w:ind w:right="-18"/>
              <w:rPr>
                <w:rFonts w:eastAsia="Times New Roman" w:cs="Times New Roman"/>
              </w:rPr>
            </w:pPr>
            <w:proofErr w:type="spellStart"/>
            <w:r w:rsidRPr="00D74F14">
              <w:rPr>
                <w:rFonts w:eastAsia="Times New Roman" w:cs="Times New Roman"/>
              </w:rPr>
              <w:t>ExtemporaneousIngredient</w:t>
            </w:r>
            <w:proofErr w:type="spellEnd"/>
          </w:p>
        </w:tc>
      </w:tr>
      <w:tr w:rsidR="004D0A17" w:rsidRPr="00D74F14" w14:paraId="3DDE4244" w14:textId="77777777" w:rsidTr="0035764B">
        <w:tc>
          <w:tcPr>
            <w:tcW w:w="1600" w:type="dxa"/>
            <w:tcBorders>
              <w:top w:val="nil"/>
              <w:left w:val="nil"/>
              <w:bottom w:val="nil"/>
              <w:right w:val="nil"/>
            </w:tcBorders>
          </w:tcPr>
          <w:p w14:paraId="165ACBD9" w14:textId="77777777" w:rsidR="004D0A17" w:rsidRPr="00D74F14" w:rsidRDefault="004D0A17" w:rsidP="0035764B">
            <w:pPr>
              <w:widowControl/>
              <w:ind w:right="-18"/>
              <w:rPr>
                <w:b/>
                <w:bCs/>
              </w:rPr>
            </w:pPr>
            <w:r w:rsidRPr="00D74F14">
              <w:rPr>
                <w:b/>
                <w:bCs/>
              </w:rPr>
              <w:t>Definition</w:t>
            </w:r>
          </w:p>
        </w:tc>
        <w:tc>
          <w:tcPr>
            <w:tcW w:w="7488" w:type="dxa"/>
            <w:gridSpan w:val="2"/>
            <w:tcBorders>
              <w:top w:val="nil"/>
              <w:left w:val="nil"/>
              <w:bottom w:val="nil"/>
              <w:right w:val="nil"/>
            </w:tcBorders>
          </w:tcPr>
          <w:p w14:paraId="344B0A7E" w14:textId="77777777" w:rsidR="004D0A17" w:rsidRPr="00D74F14" w:rsidRDefault="004D0A17" w:rsidP="0035764B">
            <w:pPr>
              <w:widowControl/>
              <w:ind w:right="-18"/>
              <w:rPr>
                <w:rFonts w:eastAsia="Times New Roman" w:cs="Times New Roman"/>
              </w:rPr>
            </w:pPr>
            <w:r w:rsidRPr="00D74F14">
              <w:rPr>
                <w:rFonts w:eastAsia="Times New Roman" w:cs="Times New Roman"/>
              </w:rPr>
              <w:t xml:space="preserve">List of extemporaneous ingredients applicable to Items, including a unique code, and price per weight. </w:t>
            </w:r>
          </w:p>
        </w:tc>
      </w:tr>
    </w:tbl>
    <w:p w14:paraId="12A0F0EA" w14:textId="77777777" w:rsidR="004D0A17" w:rsidRPr="00D74F14" w:rsidRDefault="004D0A17" w:rsidP="004D0A17">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346FC0D" w14:textId="77777777" w:rsidR="004D0A17" w:rsidRPr="00D74F14" w:rsidRDefault="004D0A17" w:rsidP="004D0A17">
      <w:pPr>
        <w:pStyle w:val="TOC1"/>
        <w:keepNext/>
        <w:tabs>
          <w:tab w:val="clear" w:pos="8640"/>
        </w:tabs>
        <w:spacing w:before="0" w:after="0"/>
        <w:ind w:right="-18"/>
        <w:rPr>
          <w:rFonts w:ascii="Arial" w:hAnsi="Arial" w:cs="Arial"/>
          <w:b w:val="0"/>
          <w:bCs w:val="0"/>
          <w:caps w:val="0"/>
        </w:rPr>
      </w:pPr>
    </w:p>
    <w:tbl>
      <w:tblPr>
        <w:tblW w:w="9415" w:type="dxa"/>
        <w:tblInd w:w="508" w:type="dxa"/>
        <w:tblLayout w:type="fixed"/>
        <w:tblLook w:val="0000" w:firstRow="0" w:lastRow="0" w:firstColumn="0" w:lastColumn="0" w:noHBand="0" w:noVBand="0"/>
      </w:tblPr>
      <w:tblGrid>
        <w:gridCol w:w="2382"/>
        <w:gridCol w:w="7033"/>
      </w:tblGrid>
      <w:tr w:rsidR="004D0A17" w:rsidRPr="00D74F14" w14:paraId="34E08681" w14:textId="77777777" w:rsidTr="00B379A6">
        <w:trPr>
          <w:trHeight w:val="410"/>
        </w:trPr>
        <w:tc>
          <w:tcPr>
            <w:tcW w:w="2382" w:type="dxa"/>
            <w:tcBorders>
              <w:top w:val="nil"/>
              <w:left w:val="nil"/>
              <w:bottom w:val="nil"/>
              <w:right w:val="nil"/>
            </w:tcBorders>
          </w:tcPr>
          <w:p w14:paraId="15405DA9" w14:textId="77777777" w:rsidR="004D0A17" w:rsidRPr="00D74F14" w:rsidRDefault="004D0A17" w:rsidP="0035764B">
            <w:pPr>
              <w:widowControl/>
              <w:rPr>
                <w:b/>
                <w:bCs/>
              </w:rPr>
            </w:pPr>
            <w:r w:rsidRPr="00D74F14">
              <w:rPr>
                <w:b/>
                <w:bCs/>
              </w:rPr>
              <w:t>Column Name</w:t>
            </w:r>
          </w:p>
        </w:tc>
        <w:tc>
          <w:tcPr>
            <w:tcW w:w="7033" w:type="dxa"/>
            <w:tcBorders>
              <w:top w:val="nil"/>
              <w:left w:val="nil"/>
              <w:bottom w:val="nil"/>
              <w:right w:val="nil"/>
            </w:tcBorders>
          </w:tcPr>
          <w:p w14:paraId="6155D530" w14:textId="77777777" w:rsidR="004D0A17" w:rsidRPr="00D74F14" w:rsidRDefault="004D0A17" w:rsidP="0035764B">
            <w:pPr>
              <w:widowControl/>
              <w:rPr>
                <w:b/>
                <w:bCs/>
              </w:rPr>
            </w:pPr>
            <w:r w:rsidRPr="00D74F14">
              <w:rPr>
                <w:b/>
                <w:bCs/>
              </w:rPr>
              <w:t>Definition</w:t>
            </w:r>
          </w:p>
        </w:tc>
      </w:tr>
      <w:tr w:rsidR="004D0A17" w:rsidRPr="00D74F14" w14:paraId="480177F4" w14:textId="77777777" w:rsidTr="00B379A6">
        <w:trPr>
          <w:trHeight w:val="300"/>
        </w:trPr>
        <w:tc>
          <w:tcPr>
            <w:tcW w:w="2382" w:type="dxa"/>
            <w:tcBorders>
              <w:top w:val="nil"/>
              <w:left w:val="nil"/>
              <w:bottom w:val="nil"/>
              <w:right w:val="nil"/>
            </w:tcBorders>
          </w:tcPr>
          <w:p w14:paraId="2494C434" w14:textId="77777777" w:rsidR="004D0A17" w:rsidRPr="00D74F14" w:rsidRDefault="004D0A17" w:rsidP="0035764B">
            <w:pPr>
              <w:widowControl/>
            </w:pPr>
            <w:proofErr w:type="spellStart"/>
            <w:r w:rsidRPr="00D74F14">
              <w:rPr>
                <w:rFonts w:eastAsia="Times New Roman" w:cs="Times New Roman"/>
              </w:rPr>
              <w:t>pbs_code</w:t>
            </w:r>
            <w:proofErr w:type="spellEnd"/>
          </w:p>
        </w:tc>
        <w:tc>
          <w:tcPr>
            <w:tcW w:w="7033" w:type="dxa"/>
            <w:tcBorders>
              <w:top w:val="nil"/>
              <w:left w:val="nil"/>
              <w:bottom w:val="nil"/>
              <w:right w:val="nil"/>
            </w:tcBorders>
          </w:tcPr>
          <w:p w14:paraId="7A37C159" w14:textId="77777777" w:rsidR="004D0A17" w:rsidRPr="00D74F14" w:rsidRDefault="004D0A17" w:rsidP="0035764B">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 restriction level or if the drug/form combination is listed on different programs. This information is required for the PBS website, Schedule of Pharmaceutical Benefits and legislative instruments compiled by the PBS Publishing Team.</w:t>
            </w:r>
          </w:p>
        </w:tc>
      </w:tr>
      <w:tr w:rsidR="004D0A17" w:rsidRPr="00D74F14" w14:paraId="2585D52C" w14:textId="77777777" w:rsidTr="00B379A6">
        <w:trPr>
          <w:trHeight w:val="300"/>
        </w:trPr>
        <w:tc>
          <w:tcPr>
            <w:tcW w:w="2382" w:type="dxa"/>
            <w:tcBorders>
              <w:top w:val="nil"/>
              <w:left w:val="nil"/>
              <w:bottom w:val="nil"/>
              <w:right w:val="nil"/>
            </w:tcBorders>
          </w:tcPr>
          <w:p w14:paraId="7B63B8F5" w14:textId="77777777" w:rsidR="004D0A17" w:rsidRPr="00D74F14" w:rsidRDefault="004D0A17" w:rsidP="0035764B">
            <w:pPr>
              <w:widowControl/>
            </w:pPr>
            <w:proofErr w:type="spellStart"/>
            <w:r w:rsidRPr="00D74F14">
              <w:rPr>
                <w:rFonts w:eastAsia="Times New Roman" w:cs="Times New Roman"/>
              </w:rPr>
              <w:t>agreed_purchasing_unit</w:t>
            </w:r>
            <w:proofErr w:type="spellEnd"/>
          </w:p>
        </w:tc>
        <w:tc>
          <w:tcPr>
            <w:tcW w:w="7033" w:type="dxa"/>
            <w:tcBorders>
              <w:top w:val="nil"/>
              <w:left w:val="nil"/>
              <w:bottom w:val="nil"/>
              <w:right w:val="nil"/>
            </w:tcBorders>
          </w:tcPr>
          <w:p w14:paraId="3BBB8FBB" w14:textId="77777777" w:rsidR="004D0A17" w:rsidRPr="00D74F14" w:rsidRDefault="004D0A17" w:rsidP="0035764B">
            <w:pPr>
              <w:widowControl/>
            </w:pPr>
            <w:r w:rsidRPr="00D74F14">
              <w:rPr>
                <w:rFonts w:eastAsia="Times New Roman" w:cs="Times New Roman"/>
              </w:rPr>
              <w:t>Agreed unit or quantity that will be used to calculate the price for an extemporaneous ingredient.</w:t>
            </w:r>
          </w:p>
        </w:tc>
      </w:tr>
      <w:tr w:rsidR="004D0A17" w:rsidRPr="00D74F14" w14:paraId="09310FF6" w14:textId="77777777" w:rsidTr="00B379A6">
        <w:trPr>
          <w:trHeight w:val="300"/>
        </w:trPr>
        <w:tc>
          <w:tcPr>
            <w:tcW w:w="2382" w:type="dxa"/>
            <w:tcBorders>
              <w:top w:val="nil"/>
              <w:left w:val="nil"/>
              <w:bottom w:val="nil"/>
              <w:right w:val="nil"/>
            </w:tcBorders>
          </w:tcPr>
          <w:p w14:paraId="1A4FC377" w14:textId="77777777" w:rsidR="004D0A17" w:rsidRPr="00D74F14" w:rsidRDefault="004D0A17" w:rsidP="0035764B">
            <w:pPr>
              <w:widowControl/>
            </w:pPr>
            <w:proofErr w:type="spellStart"/>
            <w:r w:rsidRPr="00D74F14">
              <w:rPr>
                <w:rFonts w:eastAsia="Times New Roman" w:cs="Times New Roman"/>
              </w:rPr>
              <w:t>exact_tenth_gram_per_ml_price</w:t>
            </w:r>
            <w:proofErr w:type="spellEnd"/>
          </w:p>
        </w:tc>
        <w:tc>
          <w:tcPr>
            <w:tcW w:w="7033" w:type="dxa"/>
            <w:tcBorders>
              <w:top w:val="nil"/>
              <w:left w:val="nil"/>
              <w:bottom w:val="nil"/>
              <w:right w:val="nil"/>
            </w:tcBorders>
          </w:tcPr>
          <w:p w14:paraId="010A74D7" w14:textId="77777777" w:rsidR="004D0A17" w:rsidRPr="00D74F14" w:rsidRDefault="004D0A17" w:rsidP="0035764B">
            <w:pPr>
              <w:widowControl/>
            </w:pPr>
            <w:r w:rsidRPr="00D74F14">
              <w:rPr>
                <w:rFonts w:eastAsia="Times New Roman" w:cs="Times New Roman"/>
              </w:rPr>
              <w:t>Exact 0.10g/ml price for an extemporaneous ingredient. Required for PBS website and Schedule of Pharmaceutical Benefits.</w:t>
            </w:r>
          </w:p>
        </w:tc>
      </w:tr>
      <w:tr w:rsidR="004D0A17" w:rsidRPr="00D74F14" w14:paraId="3E54BEA3" w14:textId="77777777" w:rsidTr="00B379A6">
        <w:trPr>
          <w:trHeight w:val="300"/>
        </w:trPr>
        <w:tc>
          <w:tcPr>
            <w:tcW w:w="2382" w:type="dxa"/>
            <w:tcBorders>
              <w:top w:val="nil"/>
              <w:left w:val="nil"/>
              <w:bottom w:val="nil"/>
              <w:right w:val="nil"/>
            </w:tcBorders>
          </w:tcPr>
          <w:p w14:paraId="3A3DF828" w14:textId="77777777" w:rsidR="004D0A17" w:rsidRPr="00D74F14" w:rsidRDefault="004D0A17" w:rsidP="0035764B">
            <w:pPr>
              <w:widowControl/>
            </w:pPr>
            <w:proofErr w:type="spellStart"/>
            <w:r w:rsidRPr="00D74F14">
              <w:rPr>
                <w:rFonts w:eastAsia="Times New Roman" w:cs="Times New Roman"/>
              </w:rPr>
              <w:t>exact_one_gram_per_ml_price</w:t>
            </w:r>
            <w:proofErr w:type="spellEnd"/>
          </w:p>
        </w:tc>
        <w:tc>
          <w:tcPr>
            <w:tcW w:w="7033" w:type="dxa"/>
            <w:tcBorders>
              <w:top w:val="nil"/>
              <w:left w:val="nil"/>
              <w:bottom w:val="nil"/>
              <w:right w:val="nil"/>
            </w:tcBorders>
          </w:tcPr>
          <w:p w14:paraId="7665E6D0" w14:textId="77777777" w:rsidR="004D0A17" w:rsidRPr="00D74F14" w:rsidRDefault="004D0A17" w:rsidP="0035764B">
            <w:pPr>
              <w:widowControl/>
            </w:pPr>
            <w:r w:rsidRPr="00D74F14">
              <w:rPr>
                <w:rFonts w:eastAsia="Times New Roman" w:cs="Times New Roman"/>
              </w:rPr>
              <w:t>Exact 1g/ml price for an extemporaneous ingredient. Required for PBS website and Schedule of Pharmaceutical Benefits.</w:t>
            </w:r>
          </w:p>
        </w:tc>
      </w:tr>
      <w:tr w:rsidR="004D0A17" w:rsidRPr="00D74F14" w14:paraId="61E2599B" w14:textId="77777777" w:rsidTr="00B379A6">
        <w:trPr>
          <w:trHeight w:val="300"/>
        </w:trPr>
        <w:tc>
          <w:tcPr>
            <w:tcW w:w="2382" w:type="dxa"/>
            <w:tcBorders>
              <w:top w:val="nil"/>
              <w:left w:val="nil"/>
              <w:bottom w:val="nil"/>
              <w:right w:val="nil"/>
            </w:tcBorders>
          </w:tcPr>
          <w:p w14:paraId="54223D78" w14:textId="77777777" w:rsidR="004D0A17" w:rsidRPr="00D74F14" w:rsidRDefault="004D0A17" w:rsidP="0035764B">
            <w:pPr>
              <w:widowControl/>
            </w:pPr>
            <w:proofErr w:type="spellStart"/>
            <w:r w:rsidRPr="00D74F14">
              <w:rPr>
                <w:rFonts w:eastAsia="Times New Roman" w:cs="Times New Roman"/>
              </w:rPr>
              <w:t>exact_ten_gram_per_ml_price</w:t>
            </w:r>
            <w:proofErr w:type="spellEnd"/>
          </w:p>
        </w:tc>
        <w:tc>
          <w:tcPr>
            <w:tcW w:w="7033" w:type="dxa"/>
            <w:tcBorders>
              <w:top w:val="nil"/>
              <w:left w:val="nil"/>
              <w:bottom w:val="nil"/>
              <w:right w:val="nil"/>
            </w:tcBorders>
          </w:tcPr>
          <w:p w14:paraId="409CFEA8" w14:textId="77777777" w:rsidR="004D0A17" w:rsidRPr="00D74F14" w:rsidRDefault="004D0A17" w:rsidP="0035764B">
            <w:pPr>
              <w:widowControl/>
            </w:pPr>
            <w:r w:rsidRPr="00D74F14">
              <w:rPr>
                <w:rFonts w:eastAsia="Times New Roman" w:cs="Times New Roman"/>
              </w:rPr>
              <w:t>Exact 10g/ml price for an extemporaneous ingredient. Required for PBS website and Schedule of Pharmaceutical Benefits.</w:t>
            </w:r>
          </w:p>
        </w:tc>
      </w:tr>
      <w:tr w:rsidR="004D0A17" w:rsidRPr="00D74F14" w14:paraId="0C21366E" w14:textId="77777777" w:rsidTr="00B379A6">
        <w:trPr>
          <w:trHeight w:val="300"/>
        </w:trPr>
        <w:tc>
          <w:tcPr>
            <w:tcW w:w="2382" w:type="dxa"/>
            <w:tcBorders>
              <w:top w:val="nil"/>
              <w:left w:val="nil"/>
              <w:bottom w:val="nil"/>
              <w:right w:val="nil"/>
            </w:tcBorders>
          </w:tcPr>
          <w:p w14:paraId="439482B3" w14:textId="77777777" w:rsidR="004D0A17" w:rsidRPr="00D74F14" w:rsidRDefault="004D0A17" w:rsidP="0035764B">
            <w:pPr>
              <w:widowControl/>
            </w:pPr>
            <w:proofErr w:type="spellStart"/>
            <w:r w:rsidRPr="00D74F14">
              <w:rPr>
                <w:rFonts w:eastAsia="Times New Roman" w:cs="Times New Roman"/>
              </w:rPr>
              <w:t>exact_hundred_gram_per_ml_price</w:t>
            </w:r>
            <w:proofErr w:type="spellEnd"/>
          </w:p>
        </w:tc>
        <w:tc>
          <w:tcPr>
            <w:tcW w:w="7033" w:type="dxa"/>
            <w:tcBorders>
              <w:top w:val="nil"/>
              <w:left w:val="nil"/>
              <w:bottom w:val="nil"/>
              <w:right w:val="nil"/>
            </w:tcBorders>
          </w:tcPr>
          <w:p w14:paraId="3366DC61" w14:textId="77777777" w:rsidR="004D0A17" w:rsidRPr="00D74F14" w:rsidRDefault="004D0A17" w:rsidP="0035764B">
            <w:pPr>
              <w:widowControl/>
            </w:pPr>
            <w:r w:rsidRPr="00D74F14">
              <w:rPr>
                <w:rFonts w:eastAsia="Times New Roman" w:cs="Times New Roman"/>
              </w:rPr>
              <w:t>Exact 100g/ml price for an extemporaneous ingredient. Required for PBS website and Schedule of Pharmaceutical Benefits.</w:t>
            </w:r>
          </w:p>
        </w:tc>
      </w:tr>
      <w:tr w:rsidR="004D0A17" w:rsidRPr="00D74F14" w14:paraId="79045447" w14:textId="77777777" w:rsidTr="00B379A6">
        <w:trPr>
          <w:trHeight w:val="300"/>
        </w:trPr>
        <w:tc>
          <w:tcPr>
            <w:tcW w:w="2382" w:type="dxa"/>
            <w:tcBorders>
              <w:top w:val="nil"/>
              <w:left w:val="nil"/>
              <w:bottom w:val="nil"/>
              <w:right w:val="nil"/>
            </w:tcBorders>
          </w:tcPr>
          <w:p w14:paraId="7131CE7C" w14:textId="77777777" w:rsidR="004D0A17" w:rsidRPr="00D74F14" w:rsidRDefault="004D0A17" w:rsidP="0035764B">
            <w:pPr>
              <w:widowControl/>
            </w:pPr>
            <w:proofErr w:type="spellStart"/>
            <w:r w:rsidRPr="00D74F14">
              <w:rPr>
                <w:rFonts w:eastAsia="Times New Roman" w:cs="Times New Roman"/>
              </w:rPr>
              <w:t>rounded_tenth_gram_per_ml_price</w:t>
            </w:r>
            <w:proofErr w:type="spellEnd"/>
          </w:p>
        </w:tc>
        <w:tc>
          <w:tcPr>
            <w:tcW w:w="7033" w:type="dxa"/>
            <w:tcBorders>
              <w:top w:val="nil"/>
              <w:left w:val="nil"/>
              <w:bottom w:val="nil"/>
              <w:right w:val="nil"/>
            </w:tcBorders>
          </w:tcPr>
          <w:p w14:paraId="1ECB518D" w14:textId="77777777" w:rsidR="004D0A17" w:rsidRPr="00D74F14" w:rsidRDefault="004D0A17" w:rsidP="0035764B">
            <w:pPr>
              <w:widowControl/>
            </w:pPr>
            <w:r w:rsidRPr="00D74F14">
              <w:rPr>
                <w:rFonts w:eastAsia="Times New Roman" w:cs="Times New Roman"/>
              </w:rPr>
              <w:t>Rounded 0.10g/ml price for an extemporaneous ingredient. Required for PBS website and Schedule of Pharmaceutical Benefits.</w:t>
            </w:r>
          </w:p>
        </w:tc>
      </w:tr>
      <w:tr w:rsidR="004D0A17" w:rsidRPr="00D74F14" w14:paraId="4312CE20" w14:textId="77777777" w:rsidTr="00B379A6">
        <w:trPr>
          <w:trHeight w:val="300"/>
        </w:trPr>
        <w:tc>
          <w:tcPr>
            <w:tcW w:w="2382" w:type="dxa"/>
            <w:tcBorders>
              <w:top w:val="nil"/>
              <w:left w:val="nil"/>
              <w:bottom w:val="nil"/>
              <w:right w:val="nil"/>
            </w:tcBorders>
          </w:tcPr>
          <w:p w14:paraId="362221A1" w14:textId="77777777" w:rsidR="004D0A17" w:rsidRPr="00D74F14" w:rsidRDefault="004D0A17" w:rsidP="0035764B">
            <w:pPr>
              <w:widowControl/>
            </w:pPr>
            <w:proofErr w:type="spellStart"/>
            <w:r w:rsidRPr="00D74F14">
              <w:rPr>
                <w:rFonts w:eastAsia="Times New Roman" w:cs="Times New Roman"/>
              </w:rPr>
              <w:t>rounded_one_gram_per_ml_price</w:t>
            </w:r>
            <w:proofErr w:type="spellEnd"/>
          </w:p>
        </w:tc>
        <w:tc>
          <w:tcPr>
            <w:tcW w:w="7033" w:type="dxa"/>
            <w:tcBorders>
              <w:top w:val="nil"/>
              <w:left w:val="nil"/>
              <w:bottom w:val="nil"/>
              <w:right w:val="nil"/>
            </w:tcBorders>
          </w:tcPr>
          <w:p w14:paraId="5670DE73" w14:textId="77777777" w:rsidR="004D0A17" w:rsidRPr="00D74F14" w:rsidRDefault="004D0A17" w:rsidP="0035764B">
            <w:pPr>
              <w:widowControl/>
            </w:pPr>
            <w:r w:rsidRPr="00D74F14">
              <w:rPr>
                <w:rFonts w:eastAsia="Times New Roman" w:cs="Times New Roman"/>
              </w:rPr>
              <w:t>Rounded 1g/ml price for an extemporaneous ingredient. Required for PBS website and Schedule of Pharmaceutical Benefits.</w:t>
            </w:r>
          </w:p>
        </w:tc>
      </w:tr>
      <w:tr w:rsidR="004D0A17" w:rsidRPr="00D74F14" w14:paraId="01F9B7C6" w14:textId="77777777" w:rsidTr="00B379A6">
        <w:trPr>
          <w:trHeight w:val="300"/>
        </w:trPr>
        <w:tc>
          <w:tcPr>
            <w:tcW w:w="2382" w:type="dxa"/>
            <w:tcBorders>
              <w:top w:val="nil"/>
              <w:left w:val="nil"/>
              <w:bottom w:val="nil"/>
              <w:right w:val="nil"/>
            </w:tcBorders>
          </w:tcPr>
          <w:p w14:paraId="437A6E20" w14:textId="77777777" w:rsidR="004D0A17" w:rsidRPr="00D74F14" w:rsidRDefault="004D0A17" w:rsidP="0035764B">
            <w:pPr>
              <w:widowControl/>
            </w:pPr>
            <w:proofErr w:type="spellStart"/>
            <w:r w:rsidRPr="00D74F14">
              <w:rPr>
                <w:rFonts w:eastAsia="Times New Roman" w:cs="Times New Roman"/>
              </w:rPr>
              <w:t>rounded_ten_gram_per_ml_price</w:t>
            </w:r>
            <w:proofErr w:type="spellEnd"/>
          </w:p>
        </w:tc>
        <w:tc>
          <w:tcPr>
            <w:tcW w:w="7033" w:type="dxa"/>
            <w:tcBorders>
              <w:top w:val="nil"/>
              <w:left w:val="nil"/>
              <w:bottom w:val="nil"/>
              <w:right w:val="nil"/>
            </w:tcBorders>
          </w:tcPr>
          <w:p w14:paraId="4ADFACEC" w14:textId="77777777" w:rsidR="004D0A17" w:rsidRPr="00D74F14" w:rsidRDefault="004D0A17" w:rsidP="0035764B">
            <w:pPr>
              <w:widowControl/>
            </w:pPr>
            <w:r w:rsidRPr="00D74F14">
              <w:rPr>
                <w:rFonts w:eastAsia="Times New Roman" w:cs="Times New Roman"/>
              </w:rPr>
              <w:t>Rounded 10g/ml price for an extemporaneous ingredient. Required for PBS website and Schedule of Pharmaceutical Benefits.</w:t>
            </w:r>
          </w:p>
        </w:tc>
      </w:tr>
      <w:tr w:rsidR="004D0A17" w:rsidRPr="00D74F14" w14:paraId="133337D5" w14:textId="77777777" w:rsidTr="00B379A6">
        <w:trPr>
          <w:trHeight w:val="300"/>
        </w:trPr>
        <w:tc>
          <w:tcPr>
            <w:tcW w:w="2382" w:type="dxa"/>
            <w:tcBorders>
              <w:top w:val="nil"/>
              <w:left w:val="nil"/>
              <w:bottom w:val="nil"/>
              <w:right w:val="nil"/>
            </w:tcBorders>
          </w:tcPr>
          <w:p w14:paraId="640BD8D4" w14:textId="77777777" w:rsidR="004D0A17" w:rsidRPr="00D74F14" w:rsidRDefault="004D0A17" w:rsidP="0035764B">
            <w:pPr>
              <w:widowControl/>
            </w:pPr>
            <w:proofErr w:type="spellStart"/>
            <w:r w:rsidRPr="00D74F14">
              <w:rPr>
                <w:rFonts w:eastAsia="Times New Roman" w:cs="Times New Roman"/>
              </w:rPr>
              <w:t>rounded_hundred_gram_per_ml_price</w:t>
            </w:r>
            <w:proofErr w:type="spellEnd"/>
          </w:p>
        </w:tc>
        <w:tc>
          <w:tcPr>
            <w:tcW w:w="7033" w:type="dxa"/>
            <w:tcBorders>
              <w:top w:val="nil"/>
              <w:left w:val="nil"/>
              <w:bottom w:val="nil"/>
              <w:right w:val="nil"/>
            </w:tcBorders>
          </w:tcPr>
          <w:p w14:paraId="358A3C2C" w14:textId="77777777" w:rsidR="004D0A17" w:rsidRPr="00D74F14" w:rsidRDefault="004D0A17" w:rsidP="0035764B">
            <w:pPr>
              <w:widowControl/>
            </w:pPr>
            <w:r w:rsidRPr="00D74F14">
              <w:rPr>
                <w:rFonts w:eastAsia="Times New Roman" w:cs="Times New Roman"/>
              </w:rPr>
              <w:t>Rounded 100g/ml price for an extemporaneous ingredient. Required for PBS website and Schedule of Pharmaceutical Benefits.</w:t>
            </w:r>
          </w:p>
        </w:tc>
      </w:tr>
      <w:tr w:rsidR="004D0A17" w:rsidRPr="00D74F14" w14:paraId="44A65F71" w14:textId="77777777" w:rsidTr="00B379A6">
        <w:trPr>
          <w:trHeight w:val="300"/>
        </w:trPr>
        <w:tc>
          <w:tcPr>
            <w:tcW w:w="2382" w:type="dxa"/>
            <w:tcBorders>
              <w:top w:val="nil"/>
              <w:left w:val="nil"/>
              <w:bottom w:val="nil"/>
              <w:right w:val="nil"/>
            </w:tcBorders>
          </w:tcPr>
          <w:p w14:paraId="2EF1A3AC" w14:textId="77777777" w:rsidR="004D0A17" w:rsidRPr="00D74F14" w:rsidRDefault="004D0A17" w:rsidP="0035764B">
            <w:pPr>
              <w:widowControl/>
            </w:pPr>
            <w:proofErr w:type="spellStart"/>
            <w:r w:rsidRPr="00D74F14">
              <w:rPr>
                <w:rFonts w:eastAsia="Times New Roman" w:cs="Times New Roman"/>
              </w:rPr>
              <w:t>schedule_code</w:t>
            </w:r>
            <w:proofErr w:type="spellEnd"/>
          </w:p>
        </w:tc>
        <w:tc>
          <w:tcPr>
            <w:tcW w:w="7033" w:type="dxa"/>
            <w:tcBorders>
              <w:top w:val="nil"/>
              <w:left w:val="nil"/>
              <w:bottom w:val="nil"/>
              <w:right w:val="nil"/>
            </w:tcBorders>
          </w:tcPr>
          <w:p w14:paraId="0F8A3881" w14:textId="0DEB395E" w:rsidR="004D0A17" w:rsidRPr="00D74F14" w:rsidRDefault="00A7158D"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3DA83CD4" w14:textId="77777777" w:rsidR="004D0A17" w:rsidRPr="00D74F14" w:rsidRDefault="004D0A17" w:rsidP="004D0A17">
      <w:pPr>
        <w:pStyle w:val="Heading1"/>
        <w:widowControl/>
        <w:sectPr w:rsidR="004D0A17" w:rsidRPr="00D74F14" w:rsidSect="004D0A17">
          <w:headerReference w:type="default" r:id="rId32"/>
          <w:pgSz w:w="12240" w:h="15840"/>
          <w:pgMar w:top="1440" w:right="1440" w:bottom="1440" w:left="1440" w:header="720" w:footer="720" w:gutter="0"/>
          <w:cols w:space="720"/>
          <w:noEndnote/>
          <w:docGrid w:linePitch="272"/>
        </w:sectPr>
      </w:pPr>
    </w:p>
    <w:p w14:paraId="1CD3D644" w14:textId="77777777" w:rsidR="004D0A17" w:rsidRDefault="004D0A17" w:rsidP="004D0A17"/>
    <w:p w14:paraId="59410404" w14:textId="77777777" w:rsidR="00B379A6" w:rsidRPr="00D74F14" w:rsidRDefault="00B379A6" w:rsidP="00B379A6">
      <w:pPr>
        <w:pStyle w:val="Heading1"/>
        <w:widowControl/>
        <w:jc w:val="center"/>
      </w:pPr>
      <w:bookmarkStart w:id="10" w:name="_Toc179811169"/>
      <w:r w:rsidRPr="00D74F14">
        <w:rPr>
          <w:rFonts w:eastAsia="Times New Roman" w:cs="Times New Roman"/>
        </w:rPr>
        <w:t>/</w:t>
      </w:r>
      <w:proofErr w:type="gramStart"/>
      <w:r w:rsidRPr="00D74F14">
        <w:rPr>
          <w:rFonts w:eastAsia="Times New Roman" w:cs="Times New Roman"/>
        </w:rPr>
        <w:t>extemporaneous</w:t>
      </w:r>
      <w:proofErr w:type="gramEnd"/>
      <w:r w:rsidRPr="00D74F14">
        <w:rPr>
          <w:rFonts w:eastAsia="Times New Roman" w:cs="Times New Roman"/>
        </w:rPr>
        <w:t>-preparations</w:t>
      </w:r>
      <w:bookmarkEnd w:id="10"/>
    </w:p>
    <w:p w14:paraId="2E44062A" w14:textId="77777777" w:rsidR="00B379A6" w:rsidRPr="00D74F14" w:rsidRDefault="00B379A6" w:rsidP="00B379A6">
      <w:pPr>
        <w:keepNext/>
        <w:widowControl/>
      </w:pPr>
    </w:p>
    <w:p w14:paraId="02AD44A4" w14:textId="77777777" w:rsidR="00B379A6" w:rsidRPr="00D74F14" w:rsidRDefault="00B379A6" w:rsidP="00B379A6">
      <w:pPr>
        <w:keepNext/>
        <w:widowControl/>
      </w:pPr>
    </w:p>
    <w:tbl>
      <w:tblPr>
        <w:tblW w:w="12208" w:type="dxa"/>
        <w:tblInd w:w="408" w:type="dxa"/>
        <w:tblLayout w:type="fixed"/>
        <w:tblLook w:val="0000" w:firstRow="0" w:lastRow="0" w:firstColumn="0" w:lastColumn="0" w:noHBand="0" w:noVBand="0"/>
      </w:tblPr>
      <w:tblGrid>
        <w:gridCol w:w="1600"/>
        <w:gridCol w:w="7773"/>
        <w:gridCol w:w="2835"/>
      </w:tblGrid>
      <w:tr w:rsidR="00B379A6" w:rsidRPr="00D74F14" w14:paraId="798E02F4" w14:textId="77777777" w:rsidTr="0035764B">
        <w:trPr>
          <w:gridAfter w:val="1"/>
          <w:wAfter w:w="2835" w:type="dxa"/>
        </w:trPr>
        <w:tc>
          <w:tcPr>
            <w:tcW w:w="1600" w:type="dxa"/>
            <w:tcBorders>
              <w:top w:val="nil"/>
              <w:left w:val="nil"/>
              <w:bottom w:val="nil"/>
              <w:right w:val="nil"/>
            </w:tcBorders>
          </w:tcPr>
          <w:p w14:paraId="4C2EF0B7" w14:textId="77777777" w:rsidR="00B379A6" w:rsidRPr="00D74F14" w:rsidRDefault="00B379A6" w:rsidP="0035764B">
            <w:pPr>
              <w:widowControl/>
              <w:ind w:right="-18"/>
              <w:rPr>
                <w:b/>
                <w:bCs/>
              </w:rPr>
            </w:pPr>
            <w:r w:rsidRPr="00D74F14">
              <w:rPr>
                <w:b/>
                <w:bCs/>
              </w:rPr>
              <w:t>Endpoint</w:t>
            </w:r>
          </w:p>
        </w:tc>
        <w:tc>
          <w:tcPr>
            <w:tcW w:w="7773" w:type="dxa"/>
            <w:tcBorders>
              <w:top w:val="nil"/>
              <w:left w:val="nil"/>
              <w:bottom w:val="nil"/>
              <w:right w:val="nil"/>
            </w:tcBorders>
          </w:tcPr>
          <w:p w14:paraId="3FD56B9C" w14:textId="77777777" w:rsidR="00B379A6" w:rsidRPr="00D74F14" w:rsidRDefault="00B379A6" w:rsidP="0035764B">
            <w:pPr>
              <w:widowControl/>
              <w:ind w:right="-18"/>
            </w:pPr>
            <w:r w:rsidRPr="00D74F14">
              <w:rPr>
                <w:rFonts w:eastAsia="Times New Roman" w:cs="Times New Roman"/>
              </w:rPr>
              <w:t>EXTEMPORANEOUS_PREPARATION_T</w:t>
            </w:r>
          </w:p>
        </w:tc>
      </w:tr>
      <w:tr w:rsidR="00B379A6" w:rsidRPr="00D74F14" w14:paraId="0423A600" w14:textId="77777777" w:rsidTr="0035764B">
        <w:tc>
          <w:tcPr>
            <w:tcW w:w="1600" w:type="dxa"/>
            <w:tcBorders>
              <w:top w:val="nil"/>
              <w:left w:val="nil"/>
              <w:bottom w:val="nil"/>
              <w:right w:val="nil"/>
            </w:tcBorders>
          </w:tcPr>
          <w:p w14:paraId="58144F30" w14:textId="77777777" w:rsidR="00B379A6" w:rsidRPr="00D74F14" w:rsidRDefault="00B379A6" w:rsidP="0035764B">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1E2ECAB8" w14:textId="77777777" w:rsidR="00B379A6" w:rsidRPr="00D74F14" w:rsidRDefault="00B379A6" w:rsidP="0035764B">
            <w:pPr>
              <w:widowControl/>
              <w:ind w:right="-18"/>
              <w:rPr>
                <w:rFonts w:eastAsia="Times New Roman" w:cs="Times New Roman"/>
              </w:rPr>
            </w:pPr>
            <w:proofErr w:type="spellStart"/>
            <w:r w:rsidRPr="00D74F14">
              <w:rPr>
                <w:rFonts w:eastAsia="Times New Roman" w:cs="Times New Roman"/>
              </w:rPr>
              <w:t>ExtemporaneousPreparation</w:t>
            </w:r>
            <w:proofErr w:type="spellEnd"/>
          </w:p>
        </w:tc>
      </w:tr>
      <w:tr w:rsidR="00B379A6" w:rsidRPr="00D74F14" w14:paraId="73B7DEEA" w14:textId="77777777" w:rsidTr="0035764B">
        <w:trPr>
          <w:gridAfter w:val="1"/>
          <w:wAfter w:w="2835" w:type="dxa"/>
        </w:trPr>
        <w:tc>
          <w:tcPr>
            <w:tcW w:w="1600" w:type="dxa"/>
            <w:tcBorders>
              <w:top w:val="nil"/>
              <w:left w:val="nil"/>
              <w:bottom w:val="nil"/>
              <w:right w:val="nil"/>
            </w:tcBorders>
          </w:tcPr>
          <w:p w14:paraId="66A40778" w14:textId="77777777" w:rsidR="00B379A6" w:rsidRPr="00D74F14" w:rsidRDefault="00B379A6" w:rsidP="0035764B">
            <w:pPr>
              <w:widowControl/>
              <w:ind w:right="-18"/>
              <w:rPr>
                <w:b/>
                <w:bCs/>
              </w:rPr>
            </w:pPr>
            <w:r w:rsidRPr="00D74F14">
              <w:rPr>
                <w:b/>
                <w:bCs/>
              </w:rPr>
              <w:t>Definition</w:t>
            </w:r>
          </w:p>
        </w:tc>
        <w:tc>
          <w:tcPr>
            <w:tcW w:w="7773" w:type="dxa"/>
            <w:tcBorders>
              <w:top w:val="nil"/>
              <w:left w:val="nil"/>
              <w:bottom w:val="nil"/>
              <w:right w:val="nil"/>
            </w:tcBorders>
          </w:tcPr>
          <w:p w14:paraId="3DBF6CA6" w14:textId="77777777" w:rsidR="00B379A6" w:rsidRPr="00D74F14" w:rsidRDefault="00B379A6" w:rsidP="0035764B">
            <w:pPr>
              <w:widowControl/>
              <w:ind w:right="-18"/>
              <w:rPr>
                <w:rFonts w:eastAsia="Times New Roman" w:cs="Times New Roman"/>
              </w:rPr>
            </w:pPr>
            <w:r w:rsidRPr="00D74F14">
              <w:rPr>
                <w:rFonts w:eastAsia="Times New Roman" w:cs="Times New Roman"/>
              </w:rPr>
              <w:t>List of Standard formula extemporaneous preparations applicable to Items, including a unique code, preparation description and agreed prices.</w:t>
            </w:r>
          </w:p>
        </w:tc>
      </w:tr>
    </w:tbl>
    <w:p w14:paraId="6FEFA334" w14:textId="77777777" w:rsidR="00B379A6" w:rsidRPr="00D74F14" w:rsidRDefault="00B379A6" w:rsidP="00B379A6">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754E6D1" w14:textId="77777777" w:rsidR="00B379A6" w:rsidRPr="00D74F14" w:rsidRDefault="00B379A6" w:rsidP="00B379A6">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B379A6" w:rsidRPr="00D74F14" w14:paraId="0C05664E" w14:textId="77777777" w:rsidTr="0035764B">
        <w:trPr>
          <w:trHeight w:val="300"/>
        </w:trPr>
        <w:tc>
          <w:tcPr>
            <w:tcW w:w="2834" w:type="dxa"/>
            <w:tcBorders>
              <w:top w:val="nil"/>
              <w:left w:val="nil"/>
              <w:bottom w:val="nil"/>
              <w:right w:val="nil"/>
            </w:tcBorders>
          </w:tcPr>
          <w:p w14:paraId="6F27D38A" w14:textId="77777777" w:rsidR="00B379A6" w:rsidRPr="00D74F14" w:rsidRDefault="00B379A6" w:rsidP="0035764B">
            <w:pPr>
              <w:widowControl/>
              <w:rPr>
                <w:b/>
                <w:bCs/>
              </w:rPr>
            </w:pPr>
            <w:r w:rsidRPr="00D74F14">
              <w:rPr>
                <w:b/>
                <w:bCs/>
              </w:rPr>
              <w:t>Column Name</w:t>
            </w:r>
          </w:p>
        </w:tc>
        <w:tc>
          <w:tcPr>
            <w:tcW w:w="6236" w:type="dxa"/>
            <w:tcBorders>
              <w:top w:val="nil"/>
              <w:left w:val="nil"/>
              <w:bottom w:val="nil"/>
              <w:right w:val="nil"/>
            </w:tcBorders>
          </w:tcPr>
          <w:p w14:paraId="65EB3963" w14:textId="77777777" w:rsidR="00B379A6" w:rsidRPr="00D74F14" w:rsidRDefault="00B379A6" w:rsidP="0035764B">
            <w:pPr>
              <w:widowControl/>
              <w:rPr>
                <w:b/>
                <w:bCs/>
              </w:rPr>
            </w:pPr>
            <w:r w:rsidRPr="00D74F14">
              <w:rPr>
                <w:b/>
                <w:bCs/>
              </w:rPr>
              <w:t>Definition</w:t>
            </w:r>
          </w:p>
        </w:tc>
      </w:tr>
      <w:tr w:rsidR="00B379A6" w:rsidRPr="00D74F14" w14:paraId="48C967AE" w14:textId="77777777" w:rsidTr="0035764B">
        <w:trPr>
          <w:trHeight w:val="300"/>
        </w:trPr>
        <w:tc>
          <w:tcPr>
            <w:tcW w:w="2834" w:type="dxa"/>
            <w:tcBorders>
              <w:top w:val="nil"/>
              <w:left w:val="nil"/>
              <w:bottom w:val="nil"/>
              <w:right w:val="nil"/>
            </w:tcBorders>
          </w:tcPr>
          <w:p w14:paraId="463281EC" w14:textId="77777777" w:rsidR="00B379A6" w:rsidRPr="00D74F14" w:rsidRDefault="00B379A6" w:rsidP="0035764B">
            <w:pPr>
              <w:widowControl/>
            </w:pPr>
            <w:r w:rsidRPr="00D74F14">
              <w:rPr>
                <w:rFonts w:eastAsia="Times New Roman" w:cs="Times New Roman"/>
              </w:rPr>
              <w:t>preparation</w:t>
            </w:r>
          </w:p>
        </w:tc>
        <w:tc>
          <w:tcPr>
            <w:tcW w:w="6236" w:type="dxa"/>
            <w:tcBorders>
              <w:top w:val="nil"/>
              <w:left w:val="nil"/>
              <w:bottom w:val="nil"/>
              <w:right w:val="nil"/>
            </w:tcBorders>
          </w:tcPr>
          <w:p w14:paraId="1AAF0E6F" w14:textId="77777777" w:rsidR="00B379A6" w:rsidRPr="00D74F14" w:rsidRDefault="00B379A6" w:rsidP="0035764B">
            <w:pPr>
              <w:widowControl/>
            </w:pPr>
            <w:r w:rsidRPr="00D74F14">
              <w:rPr>
                <w:rFonts w:eastAsia="Times New Roman" w:cs="Times New Roman"/>
              </w:rPr>
              <w:t xml:space="preserve">Specifies the form in which a standard formula preparation is provided. Required for PBS website, legislative </w:t>
            </w:r>
            <w:proofErr w:type="gramStart"/>
            <w:r w:rsidRPr="00D74F14">
              <w:rPr>
                <w:rFonts w:eastAsia="Times New Roman" w:cs="Times New Roman"/>
              </w:rPr>
              <w:t>instruments</w:t>
            </w:r>
            <w:proofErr w:type="gramEnd"/>
            <w:r w:rsidRPr="00D74F14">
              <w:rPr>
                <w:rFonts w:eastAsia="Times New Roman" w:cs="Times New Roman"/>
              </w:rPr>
              <w:t xml:space="preserve"> and Schedule of Pharmaceutical Benefits.</w:t>
            </w:r>
          </w:p>
        </w:tc>
      </w:tr>
      <w:tr w:rsidR="00B379A6" w:rsidRPr="00D74F14" w14:paraId="5EE6439A" w14:textId="77777777" w:rsidTr="0035764B">
        <w:trPr>
          <w:trHeight w:val="300"/>
        </w:trPr>
        <w:tc>
          <w:tcPr>
            <w:tcW w:w="2834" w:type="dxa"/>
            <w:tcBorders>
              <w:top w:val="nil"/>
              <w:left w:val="nil"/>
              <w:bottom w:val="nil"/>
              <w:right w:val="nil"/>
            </w:tcBorders>
          </w:tcPr>
          <w:p w14:paraId="719B5041" w14:textId="77777777" w:rsidR="00B379A6" w:rsidRPr="00D74F14" w:rsidRDefault="00B379A6" w:rsidP="0035764B">
            <w:pPr>
              <w:widowControl/>
            </w:pPr>
            <w:proofErr w:type="spellStart"/>
            <w:r w:rsidRPr="00D74F14">
              <w:rPr>
                <w:rFonts w:eastAsia="Times New Roman" w:cs="Times New Roman"/>
              </w:rPr>
              <w:t>maximum_quantity</w:t>
            </w:r>
            <w:proofErr w:type="spellEnd"/>
          </w:p>
        </w:tc>
        <w:tc>
          <w:tcPr>
            <w:tcW w:w="6236" w:type="dxa"/>
            <w:tcBorders>
              <w:top w:val="nil"/>
              <w:left w:val="nil"/>
              <w:bottom w:val="nil"/>
              <w:right w:val="nil"/>
            </w:tcBorders>
          </w:tcPr>
          <w:p w14:paraId="6E62C9D8" w14:textId="77777777" w:rsidR="00B379A6" w:rsidRPr="00D74F14" w:rsidRDefault="00B379A6" w:rsidP="0035764B">
            <w:pPr>
              <w:widowControl/>
            </w:pPr>
            <w:r w:rsidRPr="00D74F14">
              <w:rPr>
                <w:rFonts w:eastAsia="Times New Roman" w:cs="Times New Roman"/>
              </w:rPr>
              <w:t>Maximum quantity of a pharmaceutical benefit allowed to be prescribed/dispensed as recommended by the Pharmaceutical Benefits Advisory Committee (PBAC).</w:t>
            </w:r>
          </w:p>
        </w:tc>
      </w:tr>
      <w:tr w:rsidR="00B379A6" w:rsidRPr="00D74F14" w14:paraId="4FFFE111" w14:textId="77777777" w:rsidTr="0035764B">
        <w:trPr>
          <w:trHeight w:val="300"/>
        </w:trPr>
        <w:tc>
          <w:tcPr>
            <w:tcW w:w="2834" w:type="dxa"/>
            <w:tcBorders>
              <w:top w:val="nil"/>
              <w:left w:val="nil"/>
              <w:bottom w:val="nil"/>
              <w:right w:val="nil"/>
            </w:tcBorders>
          </w:tcPr>
          <w:p w14:paraId="42BC4695" w14:textId="77777777" w:rsidR="00B379A6" w:rsidRPr="00D74F14" w:rsidRDefault="00B379A6" w:rsidP="0035764B">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BECA196" w14:textId="77777777" w:rsidR="00B379A6" w:rsidRPr="00D74F14" w:rsidRDefault="00B379A6" w:rsidP="0035764B">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 restriction level or if the drug/form combination is listed on different programs. This information is required for the PBS website, Schedule of Pharmaceutical Benefits and legislative instruments compiled by the PBS Publishing Team.</w:t>
            </w:r>
          </w:p>
        </w:tc>
      </w:tr>
      <w:tr w:rsidR="00B379A6" w:rsidRPr="00D74F14" w14:paraId="7B5F84D7" w14:textId="77777777" w:rsidTr="0035764B">
        <w:trPr>
          <w:trHeight w:val="300"/>
        </w:trPr>
        <w:tc>
          <w:tcPr>
            <w:tcW w:w="2834" w:type="dxa"/>
            <w:tcBorders>
              <w:top w:val="nil"/>
              <w:left w:val="nil"/>
              <w:bottom w:val="nil"/>
              <w:right w:val="nil"/>
            </w:tcBorders>
          </w:tcPr>
          <w:p w14:paraId="266A2065" w14:textId="77777777" w:rsidR="00B379A6" w:rsidRPr="00D74F14" w:rsidRDefault="00B379A6" w:rsidP="0035764B">
            <w:pPr>
              <w:widowControl/>
            </w:pPr>
            <w:proofErr w:type="spellStart"/>
            <w:r w:rsidRPr="00D74F14">
              <w:rPr>
                <w:rFonts w:eastAsia="Times New Roman" w:cs="Times New Roman"/>
              </w:rPr>
              <w:t>maximum_quantity_unit</w:t>
            </w:r>
            <w:proofErr w:type="spellEnd"/>
          </w:p>
        </w:tc>
        <w:tc>
          <w:tcPr>
            <w:tcW w:w="6236" w:type="dxa"/>
            <w:tcBorders>
              <w:top w:val="nil"/>
              <w:left w:val="nil"/>
              <w:bottom w:val="nil"/>
              <w:right w:val="nil"/>
            </w:tcBorders>
          </w:tcPr>
          <w:p w14:paraId="506986A7" w14:textId="77777777" w:rsidR="00B379A6" w:rsidRPr="00D74F14" w:rsidRDefault="00B379A6" w:rsidP="0035764B">
            <w:pPr>
              <w:widowControl/>
            </w:pPr>
            <w:r w:rsidRPr="00D74F14">
              <w:rPr>
                <w:rFonts w:eastAsia="Times New Roman" w:cs="Times New Roman"/>
              </w:rPr>
              <w:t xml:space="preserve">Unit of Measure applicable to the </w:t>
            </w:r>
            <w:proofErr w:type="spellStart"/>
            <w:r w:rsidRPr="00561CD2">
              <w:rPr>
                <w:rFonts w:eastAsia="Times New Roman" w:cs="Times New Roman"/>
                <w:i/>
                <w:iCs/>
              </w:rPr>
              <w:t>maximum_quantity</w:t>
            </w:r>
            <w:proofErr w:type="spellEnd"/>
            <w:r w:rsidRPr="00D74F14">
              <w:rPr>
                <w:rFonts w:eastAsia="Times New Roman" w:cs="Times New Roman"/>
              </w:rPr>
              <w:t xml:space="preserve"> for the pharmaceutical benefit.</w:t>
            </w:r>
          </w:p>
        </w:tc>
      </w:tr>
      <w:tr w:rsidR="00B379A6" w:rsidRPr="00D74F14" w14:paraId="4A1509DA" w14:textId="77777777" w:rsidTr="0035764B">
        <w:trPr>
          <w:trHeight w:val="300"/>
        </w:trPr>
        <w:tc>
          <w:tcPr>
            <w:tcW w:w="2834" w:type="dxa"/>
            <w:tcBorders>
              <w:top w:val="nil"/>
              <w:left w:val="nil"/>
              <w:bottom w:val="nil"/>
              <w:right w:val="nil"/>
            </w:tcBorders>
          </w:tcPr>
          <w:p w14:paraId="1A781396" w14:textId="77777777" w:rsidR="00B379A6" w:rsidRPr="00D74F14" w:rsidRDefault="00B379A6" w:rsidP="0035764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B940F21" w14:textId="77777777" w:rsidR="00B379A6" w:rsidRPr="00D74F14" w:rsidRDefault="00B379A6"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2427D81F" w14:textId="77777777" w:rsidR="00B379A6" w:rsidRPr="00D74F14" w:rsidRDefault="00B379A6" w:rsidP="00B379A6">
      <w:pPr>
        <w:pStyle w:val="Heading1"/>
        <w:widowControl/>
        <w:sectPr w:rsidR="00B379A6" w:rsidRPr="00D74F14" w:rsidSect="00B379A6">
          <w:headerReference w:type="default" r:id="rId33"/>
          <w:pgSz w:w="12240" w:h="15840"/>
          <w:pgMar w:top="1440" w:right="1440" w:bottom="1440" w:left="1440" w:header="720" w:footer="720" w:gutter="0"/>
          <w:cols w:space="720"/>
          <w:noEndnote/>
          <w:docGrid w:linePitch="272"/>
        </w:sectPr>
      </w:pPr>
    </w:p>
    <w:p w14:paraId="6C78BF6D" w14:textId="36F4ECEE" w:rsidR="007E28F2" w:rsidRPr="00D74F14" w:rsidRDefault="006A7AE3">
      <w:pPr>
        <w:pStyle w:val="Heading1"/>
        <w:widowControl/>
        <w:jc w:val="center"/>
      </w:pPr>
      <w:bookmarkStart w:id="11" w:name="_Toc179811170"/>
      <w:r w:rsidRPr="00D74F14">
        <w:rPr>
          <w:rFonts w:eastAsia="Times New Roman" w:cs="Times New Roman"/>
        </w:rPr>
        <w:lastRenderedPageBreak/>
        <w:t>/</w:t>
      </w:r>
      <w:proofErr w:type="gramStart"/>
      <w:r w:rsidRPr="00D74F14">
        <w:rPr>
          <w:rFonts w:eastAsia="Times New Roman" w:cs="Times New Roman"/>
        </w:rPr>
        <w:t>extemporaneous</w:t>
      </w:r>
      <w:proofErr w:type="gramEnd"/>
      <w:r w:rsidRPr="00D74F14">
        <w:rPr>
          <w:rFonts w:eastAsia="Times New Roman" w:cs="Times New Roman"/>
        </w:rPr>
        <w:t>-prep-</w:t>
      </w:r>
      <w:proofErr w:type="spellStart"/>
      <w:r w:rsidRPr="00D74F14">
        <w:rPr>
          <w:rFonts w:eastAsia="Times New Roman" w:cs="Times New Roman"/>
        </w:rPr>
        <w:t>sfp</w:t>
      </w:r>
      <w:proofErr w:type="spellEnd"/>
      <w:r w:rsidRPr="00D74F14">
        <w:rPr>
          <w:rFonts w:eastAsia="Times New Roman" w:cs="Times New Roman"/>
        </w:rPr>
        <w:t>-relationships</w:t>
      </w:r>
      <w:bookmarkEnd w:id="11"/>
      <w:r w:rsidRPr="00D74F14">
        <w:rPr>
          <w:rFonts w:eastAsia="Times New Roman" w:cs="Times New Roman"/>
        </w:rPr>
        <w:t xml:space="preserve"> </w:t>
      </w:r>
    </w:p>
    <w:p w14:paraId="6F549CC6" w14:textId="77777777" w:rsidR="007E28F2" w:rsidRPr="00D74F14" w:rsidRDefault="007E28F2">
      <w:pPr>
        <w:keepNext/>
        <w:widowControl/>
      </w:pPr>
    </w:p>
    <w:p w14:paraId="1C0F5297" w14:textId="77777777" w:rsidR="007E28F2" w:rsidRPr="00D74F14" w:rsidRDefault="007E28F2">
      <w:pPr>
        <w:keepNext/>
        <w:widowControl/>
      </w:pPr>
    </w:p>
    <w:tbl>
      <w:tblPr>
        <w:tblW w:w="9797" w:type="dxa"/>
        <w:tblInd w:w="408" w:type="dxa"/>
        <w:tblLayout w:type="fixed"/>
        <w:tblLook w:val="0000" w:firstRow="0" w:lastRow="0" w:firstColumn="0" w:lastColumn="0" w:noHBand="0" w:noVBand="0"/>
      </w:tblPr>
      <w:tblGrid>
        <w:gridCol w:w="1600"/>
        <w:gridCol w:w="7490"/>
        <w:gridCol w:w="707"/>
      </w:tblGrid>
      <w:tr w:rsidR="00486ED2" w:rsidRPr="00D74F14" w14:paraId="1591BF27" w14:textId="77777777" w:rsidTr="00B064B7">
        <w:tc>
          <w:tcPr>
            <w:tcW w:w="1600" w:type="dxa"/>
            <w:tcBorders>
              <w:top w:val="nil"/>
              <w:left w:val="nil"/>
              <w:bottom w:val="nil"/>
              <w:right w:val="nil"/>
            </w:tcBorders>
          </w:tcPr>
          <w:p w14:paraId="12E02BAC" w14:textId="373CC7D0" w:rsidR="007E28F2" w:rsidRPr="00D74F14" w:rsidRDefault="00636281">
            <w:pPr>
              <w:widowControl/>
              <w:ind w:right="-18"/>
              <w:rPr>
                <w:b/>
                <w:bCs/>
              </w:rPr>
            </w:pPr>
            <w:r w:rsidRPr="00D74F14">
              <w:rPr>
                <w:b/>
                <w:bCs/>
              </w:rPr>
              <w:t>Table name</w:t>
            </w:r>
          </w:p>
        </w:tc>
        <w:tc>
          <w:tcPr>
            <w:tcW w:w="8197" w:type="dxa"/>
            <w:gridSpan w:val="2"/>
            <w:tcBorders>
              <w:top w:val="nil"/>
              <w:left w:val="nil"/>
              <w:bottom w:val="nil"/>
              <w:right w:val="nil"/>
            </w:tcBorders>
          </w:tcPr>
          <w:p w14:paraId="3CF81D88" w14:textId="6D322DCA" w:rsidR="007E28F2" w:rsidRPr="00D74F14" w:rsidRDefault="006A7AE3">
            <w:pPr>
              <w:widowControl/>
              <w:ind w:right="-18"/>
            </w:pPr>
            <w:r w:rsidRPr="00D74F14">
              <w:rPr>
                <w:rFonts w:eastAsia="Times New Roman" w:cs="Times New Roman"/>
              </w:rPr>
              <w:t>EX_PREP_SFP_RLTD_T</w:t>
            </w:r>
          </w:p>
        </w:tc>
      </w:tr>
      <w:tr w:rsidR="00486ED2" w:rsidRPr="00D74F14" w14:paraId="67CF64BF" w14:textId="77777777" w:rsidTr="00B064B7">
        <w:trPr>
          <w:gridAfter w:val="1"/>
          <w:wAfter w:w="707" w:type="dxa"/>
        </w:trPr>
        <w:tc>
          <w:tcPr>
            <w:tcW w:w="1600" w:type="dxa"/>
            <w:tcBorders>
              <w:top w:val="nil"/>
              <w:left w:val="nil"/>
              <w:bottom w:val="nil"/>
              <w:right w:val="nil"/>
            </w:tcBorders>
            <w:shd w:val="clear" w:color="auto" w:fill="auto"/>
          </w:tcPr>
          <w:p w14:paraId="638B7BA3" w14:textId="11770EFC" w:rsidR="00A72AE7" w:rsidRPr="00D74F14" w:rsidRDefault="005116A1">
            <w:pPr>
              <w:widowControl/>
              <w:ind w:right="-18"/>
              <w:rPr>
                <w:b/>
                <w:bCs/>
                <w:highlight w:val="yellow"/>
              </w:rPr>
            </w:pPr>
            <w:r w:rsidRPr="00D74F14">
              <w:rPr>
                <w:b/>
              </w:rPr>
              <w:t>Open API Tag name</w:t>
            </w:r>
          </w:p>
        </w:tc>
        <w:tc>
          <w:tcPr>
            <w:tcW w:w="7490" w:type="dxa"/>
            <w:tcBorders>
              <w:top w:val="nil"/>
              <w:left w:val="nil"/>
              <w:bottom w:val="nil"/>
              <w:right w:val="nil"/>
            </w:tcBorders>
          </w:tcPr>
          <w:p w14:paraId="7912F860" w14:textId="034FE3FD" w:rsidR="00A72AE7" w:rsidRPr="00D74F14" w:rsidRDefault="00CD35B7">
            <w:pPr>
              <w:widowControl/>
              <w:ind w:right="-18"/>
              <w:rPr>
                <w:rFonts w:eastAsia="Times New Roman" w:cs="Times New Roman"/>
              </w:rPr>
            </w:pPr>
            <w:proofErr w:type="spellStart"/>
            <w:r w:rsidRPr="00D74F14">
              <w:rPr>
                <w:rFonts w:eastAsia="Times New Roman" w:cs="Times New Roman"/>
              </w:rPr>
              <w:t>ExPrepSfpRltd</w:t>
            </w:r>
            <w:proofErr w:type="spellEnd"/>
          </w:p>
        </w:tc>
      </w:tr>
      <w:tr w:rsidR="00486ED2" w:rsidRPr="00D74F14" w14:paraId="76FEFB0A" w14:textId="77777777" w:rsidTr="00B064B7">
        <w:tc>
          <w:tcPr>
            <w:tcW w:w="1600" w:type="dxa"/>
            <w:tcBorders>
              <w:top w:val="nil"/>
              <w:left w:val="nil"/>
              <w:bottom w:val="nil"/>
              <w:right w:val="nil"/>
            </w:tcBorders>
          </w:tcPr>
          <w:p w14:paraId="135EFF5B" w14:textId="77777777" w:rsidR="007E28F2" w:rsidRPr="00D74F14" w:rsidRDefault="007E28F2">
            <w:pPr>
              <w:widowControl/>
              <w:ind w:right="-18"/>
              <w:rPr>
                <w:b/>
                <w:bCs/>
              </w:rPr>
            </w:pPr>
            <w:r w:rsidRPr="00D74F14">
              <w:rPr>
                <w:b/>
                <w:bCs/>
              </w:rPr>
              <w:t>Definition</w:t>
            </w:r>
          </w:p>
        </w:tc>
        <w:tc>
          <w:tcPr>
            <w:tcW w:w="8197" w:type="dxa"/>
            <w:gridSpan w:val="2"/>
            <w:tcBorders>
              <w:top w:val="nil"/>
              <w:left w:val="nil"/>
              <w:bottom w:val="nil"/>
              <w:right w:val="nil"/>
            </w:tcBorders>
          </w:tcPr>
          <w:p w14:paraId="3E7704C6" w14:textId="27FFCFED" w:rsidR="007E28F2" w:rsidRPr="00D74F14" w:rsidRDefault="35A7F3F6">
            <w:pPr>
              <w:widowControl/>
              <w:ind w:right="-18"/>
              <w:rPr>
                <w:rFonts w:eastAsia="Times New Roman" w:cs="Times New Roman"/>
              </w:rPr>
            </w:pPr>
            <w:r w:rsidRPr="00D74F14">
              <w:rPr>
                <w:rFonts w:eastAsia="Times New Roman" w:cs="Times New Roman"/>
              </w:rPr>
              <w:t>Uses the PBS_CODE value to link</w:t>
            </w:r>
            <w:r w:rsidR="007E28F2" w:rsidRPr="00D74F14">
              <w:rPr>
                <w:rFonts w:eastAsia="Times New Roman" w:cs="Times New Roman"/>
              </w:rPr>
              <w:t xml:space="preserve"> </w:t>
            </w:r>
            <w:proofErr w:type="spellStart"/>
            <w:r w:rsidR="007E28F2" w:rsidRPr="00D74F14">
              <w:rPr>
                <w:rFonts w:eastAsia="Times New Roman" w:cs="Times New Roman"/>
              </w:rPr>
              <w:t>Extemporaneous_Preparation</w:t>
            </w:r>
            <w:proofErr w:type="spellEnd"/>
            <w:r w:rsidR="007E28F2" w:rsidRPr="00D74F14">
              <w:rPr>
                <w:rFonts w:eastAsia="Times New Roman" w:cs="Times New Roman"/>
              </w:rPr>
              <w:t xml:space="preserve"> records to </w:t>
            </w:r>
            <w:proofErr w:type="spellStart"/>
            <w:r w:rsidR="007E28F2" w:rsidRPr="00D74F14">
              <w:rPr>
                <w:rFonts w:eastAsia="Times New Roman" w:cs="Times New Roman"/>
              </w:rPr>
              <w:t>Standard_Formula_Preparation</w:t>
            </w:r>
            <w:proofErr w:type="spellEnd"/>
            <w:r w:rsidR="007E28F2" w:rsidRPr="00D74F14">
              <w:rPr>
                <w:rFonts w:eastAsia="Times New Roman" w:cs="Times New Roman"/>
              </w:rPr>
              <w:t xml:space="preserve"> records</w:t>
            </w:r>
            <w:r w:rsidRPr="00D74F14">
              <w:rPr>
                <w:rFonts w:eastAsia="Times New Roman" w:cs="Times New Roman"/>
              </w:rPr>
              <w:t>.</w:t>
            </w:r>
          </w:p>
        </w:tc>
      </w:tr>
    </w:tbl>
    <w:p w14:paraId="2EF1AA0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81521C5"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999" w:type="dxa"/>
        <w:tblInd w:w="508" w:type="dxa"/>
        <w:tblLayout w:type="fixed"/>
        <w:tblLook w:val="0000" w:firstRow="0" w:lastRow="0" w:firstColumn="0" w:lastColumn="0" w:noHBand="0" w:noVBand="0"/>
      </w:tblPr>
      <w:tblGrid>
        <w:gridCol w:w="2834"/>
        <w:gridCol w:w="6165"/>
      </w:tblGrid>
      <w:tr w:rsidR="00486ED2" w:rsidRPr="00D74F14" w14:paraId="30E1140A" w14:textId="77777777" w:rsidTr="35F614CB">
        <w:trPr>
          <w:trHeight w:val="300"/>
        </w:trPr>
        <w:tc>
          <w:tcPr>
            <w:tcW w:w="2834" w:type="dxa"/>
            <w:tcBorders>
              <w:top w:val="nil"/>
              <w:left w:val="nil"/>
              <w:bottom w:val="nil"/>
              <w:right w:val="nil"/>
            </w:tcBorders>
          </w:tcPr>
          <w:p w14:paraId="2DBD37C4" w14:textId="77777777" w:rsidR="00EB5793" w:rsidRPr="00D74F14" w:rsidRDefault="00EB5793">
            <w:pPr>
              <w:widowControl/>
              <w:rPr>
                <w:b/>
                <w:bCs/>
              </w:rPr>
            </w:pPr>
            <w:r w:rsidRPr="00D74F14">
              <w:rPr>
                <w:b/>
                <w:bCs/>
              </w:rPr>
              <w:t>Column Name</w:t>
            </w:r>
          </w:p>
        </w:tc>
        <w:tc>
          <w:tcPr>
            <w:tcW w:w="6165" w:type="dxa"/>
            <w:tcBorders>
              <w:top w:val="nil"/>
              <w:left w:val="nil"/>
              <w:bottom w:val="nil"/>
              <w:right w:val="nil"/>
            </w:tcBorders>
          </w:tcPr>
          <w:p w14:paraId="7FDF3429" w14:textId="77777777" w:rsidR="00EB5793" w:rsidRPr="00D74F14" w:rsidRDefault="00EB5793">
            <w:pPr>
              <w:widowControl/>
              <w:rPr>
                <w:b/>
                <w:bCs/>
              </w:rPr>
            </w:pPr>
            <w:r w:rsidRPr="00D74F14">
              <w:rPr>
                <w:b/>
                <w:bCs/>
              </w:rPr>
              <w:t>Definition</w:t>
            </w:r>
          </w:p>
        </w:tc>
      </w:tr>
      <w:tr w:rsidR="00486ED2" w:rsidRPr="00D74F14" w14:paraId="70607EA0" w14:textId="77777777" w:rsidTr="35F614CB">
        <w:trPr>
          <w:trHeight w:val="300"/>
        </w:trPr>
        <w:tc>
          <w:tcPr>
            <w:tcW w:w="2834" w:type="dxa"/>
            <w:tcBorders>
              <w:top w:val="nil"/>
              <w:left w:val="nil"/>
              <w:bottom w:val="nil"/>
              <w:right w:val="nil"/>
            </w:tcBorders>
          </w:tcPr>
          <w:p w14:paraId="45CA82F2" w14:textId="328744B5" w:rsidR="00EB5793" w:rsidRPr="00D74F14" w:rsidRDefault="00122697">
            <w:pPr>
              <w:widowControl/>
            </w:pPr>
            <w:proofErr w:type="spellStart"/>
            <w:r w:rsidRPr="00D74F14">
              <w:rPr>
                <w:rFonts w:eastAsia="Times New Roman" w:cs="Times New Roman"/>
              </w:rPr>
              <w:t>sfp_pbs_code</w:t>
            </w:r>
            <w:proofErr w:type="spellEnd"/>
          </w:p>
        </w:tc>
        <w:tc>
          <w:tcPr>
            <w:tcW w:w="6165" w:type="dxa"/>
            <w:tcBorders>
              <w:top w:val="nil"/>
              <w:left w:val="nil"/>
              <w:bottom w:val="nil"/>
              <w:right w:val="nil"/>
            </w:tcBorders>
          </w:tcPr>
          <w:p w14:paraId="3950BCDC" w14:textId="2722A9A1" w:rsidR="00EB5793" w:rsidRPr="00D74F14" w:rsidRDefault="00EB5793">
            <w:pPr>
              <w:widowControl/>
            </w:pPr>
            <w:r w:rsidRPr="00D74F14">
              <w:rPr>
                <w:rFonts w:eastAsia="Times New Roman" w:cs="Times New Roman"/>
              </w:rPr>
              <w:t>PBS Item Code relates directly to a Prescribing Rule</w:t>
            </w:r>
            <w:r w:rsidR="00860939" w:rsidRPr="00D74F14">
              <w:rPr>
                <w:rFonts w:eastAsia="Times New Roman" w:cs="Times New Roman"/>
              </w:rPr>
              <w:t xml:space="preserve"> Standard Formula Preparations</w:t>
            </w:r>
            <w:r w:rsidRPr="00D74F14">
              <w:rPr>
                <w:rFonts w:eastAsia="Times New Roman" w:cs="Times New Roman"/>
              </w:rPr>
              <w:t>. A drug/form combination will have a different PBS Item Code for each combination of maximum quantity (or maximum amount), number of repeats, pack quantity or if the drug/form combination is listed on different programs. This information is required for the PBS website, Schedule of Pharmaceutical Benefits and legislative instruments compiled by the PBS Publishing Team.</w:t>
            </w:r>
          </w:p>
        </w:tc>
      </w:tr>
      <w:tr w:rsidR="00486ED2" w:rsidRPr="00D74F14" w14:paraId="40E6B863" w14:textId="77777777" w:rsidTr="35F614CB">
        <w:trPr>
          <w:trHeight w:val="300"/>
        </w:trPr>
        <w:tc>
          <w:tcPr>
            <w:tcW w:w="2834" w:type="dxa"/>
            <w:tcBorders>
              <w:top w:val="nil"/>
              <w:left w:val="nil"/>
              <w:bottom w:val="nil"/>
              <w:right w:val="nil"/>
            </w:tcBorders>
          </w:tcPr>
          <w:p w14:paraId="25BA0263" w14:textId="2DDC2852" w:rsidR="00EB5793" w:rsidRPr="00D74F14" w:rsidRDefault="00122697">
            <w:pPr>
              <w:widowControl/>
            </w:pPr>
            <w:proofErr w:type="spellStart"/>
            <w:r w:rsidRPr="00D74F14">
              <w:rPr>
                <w:rFonts w:eastAsia="Times New Roman" w:cs="Times New Roman"/>
              </w:rPr>
              <w:t>ex_prep_pbs_code</w:t>
            </w:r>
            <w:proofErr w:type="spellEnd"/>
          </w:p>
        </w:tc>
        <w:tc>
          <w:tcPr>
            <w:tcW w:w="6165" w:type="dxa"/>
            <w:tcBorders>
              <w:top w:val="nil"/>
              <w:left w:val="nil"/>
              <w:bottom w:val="nil"/>
              <w:right w:val="nil"/>
            </w:tcBorders>
          </w:tcPr>
          <w:p w14:paraId="1A11883D" w14:textId="2EC9E3D7" w:rsidR="00EB5793" w:rsidRPr="00D74F14" w:rsidRDefault="0054253E">
            <w:pPr>
              <w:widowControl/>
            </w:pPr>
            <w:r w:rsidRPr="00D74F14">
              <w:rPr>
                <w:rFonts w:eastAsia="Times New Roman" w:cs="Times New Roman"/>
              </w:rPr>
              <w:t xml:space="preserve">PBS Item Code relates directly to a Prescribing Rule </w:t>
            </w:r>
            <w:r w:rsidR="00546B78" w:rsidRPr="00D74F14">
              <w:rPr>
                <w:rFonts w:eastAsia="Times New Roman" w:cs="Times New Roman"/>
              </w:rPr>
              <w:t xml:space="preserve">Extemporaneous </w:t>
            </w:r>
            <w:r w:rsidR="00860939" w:rsidRPr="00D74F14">
              <w:rPr>
                <w:rFonts w:eastAsia="Times New Roman" w:cs="Times New Roman"/>
              </w:rPr>
              <w:t>Preparations. A drug/form combination will have a different PBS Item Code for each combination of maximum quantity (or maximum amount), number of repeats, pack quantity or if the drug/form combination is listed on different programs. This information is required for the PBS website, Schedule of Pharmaceutical Benefits and legislative</w:t>
            </w:r>
            <w:r w:rsidR="008A27A6" w:rsidRPr="00D74F14">
              <w:rPr>
                <w:rFonts w:eastAsia="Times New Roman" w:cs="Times New Roman"/>
              </w:rPr>
              <w:t>.</w:t>
            </w:r>
          </w:p>
        </w:tc>
      </w:tr>
      <w:tr w:rsidR="00486ED2" w:rsidRPr="00D74F14" w14:paraId="6E3C75F8" w14:textId="77777777" w:rsidTr="35F614CB">
        <w:trPr>
          <w:trHeight w:val="300"/>
        </w:trPr>
        <w:tc>
          <w:tcPr>
            <w:tcW w:w="2834" w:type="dxa"/>
            <w:tcBorders>
              <w:top w:val="nil"/>
              <w:left w:val="nil"/>
              <w:bottom w:val="nil"/>
              <w:right w:val="nil"/>
            </w:tcBorders>
          </w:tcPr>
          <w:p w14:paraId="14DBD757" w14:textId="12158E94" w:rsidR="007D104D" w:rsidRPr="00D74F14" w:rsidRDefault="007D104D" w:rsidP="007D104D">
            <w:pPr>
              <w:widowControl/>
            </w:pPr>
            <w:proofErr w:type="spellStart"/>
            <w:r w:rsidRPr="00D74F14">
              <w:rPr>
                <w:rFonts w:eastAsia="Times New Roman" w:cs="Times New Roman"/>
              </w:rPr>
              <w:t>schedule_code</w:t>
            </w:r>
            <w:proofErr w:type="spellEnd"/>
          </w:p>
        </w:tc>
        <w:tc>
          <w:tcPr>
            <w:tcW w:w="6165" w:type="dxa"/>
            <w:tcBorders>
              <w:top w:val="nil"/>
              <w:left w:val="nil"/>
              <w:bottom w:val="nil"/>
              <w:right w:val="nil"/>
            </w:tcBorders>
          </w:tcPr>
          <w:p w14:paraId="6C5C8F20" w14:textId="502CD6D1" w:rsidR="007D104D"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2BB1EEA1" w14:textId="77777777" w:rsidR="007E28F2" w:rsidRPr="00D74F14" w:rsidRDefault="007E28F2">
      <w:pPr>
        <w:pStyle w:val="Heading1"/>
        <w:widowControl/>
        <w:sectPr w:rsidR="007E28F2" w:rsidRPr="00D74F14" w:rsidSect="00EB5793">
          <w:headerReference w:type="default" r:id="rId34"/>
          <w:pgSz w:w="12240" w:h="15840"/>
          <w:pgMar w:top="1440" w:right="1440" w:bottom="1440" w:left="1440" w:header="720" w:footer="720" w:gutter="0"/>
          <w:cols w:space="720"/>
          <w:noEndnote/>
          <w:docGrid w:linePitch="272"/>
        </w:sectPr>
      </w:pPr>
    </w:p>
    <w:p w14:paraId="641C6529" w14:textId="57D2C6B3" w:rsidR="007E28F2" w:rsidRPr="00D74F14" w:rsidRDefault="006A7AE3">
      <w:pPr>
        <w:pStyle w:val="Heading1"/>
        <w:widowControl/>
        <w:jc w:val="center"/>
      </w:pPr>
      <w:bookmarkStart w:id="12" w:name="_Toc179811171"/>
      <w:r w:rsidRPr="00D74F14">
        <w:rPr>
          <w:rFonts w:eastAsia="Times New Roman" w:cs="Times New Roman"/>
        </w:rPr>
        <w:lastRenderedPageBreak/>
        <w:t>/</w:t>
      </w:r>
      <w:proofErr w:type="gramStart"/>
      <w:r w:rsidRPr="00D74F14">
        <w:rPr>
          <w:rFonts w:eastAsia="Times New Roman" w:cs="Times New Roman"/>
        </w:rPr>
        <w:t>extemporaneous</w:t>
      </w:r>
      <w:proofErr w:type="gramEnd"/>
      <w:r w:rsidRPr="00D74F14">
        <w:rPr>
          <w:rFonts w:eastAsia="Times New Roman" w:cs="Times New Roman"/>
        </w:rPr>
        <w:t>-tariffs</w:t>
      </w:r>
      <w:bookmarkEnd w:id="12"/>
      <w:r w:rsidRPr="00D74F14">
        <w:rPr>
          <w:rFonts w:eastAsia="Times New Roman" w:cs="Times New Roman"/>
        </w:rPr>
        <w:t xml:space="preserve"> </w:t>
      </w:r>
    </w:p>
    <w:p w14:paraId="3061CB75" w14:textId="77777777" w:rsidR="007E28F2" w:rsidRPr="00D74F14" w:rsidRDefault="007E28F2">
      <w:pPr>
        <w:keepNext/>
        <w:widowControl/>
      </w:pPr>
    </w:p>
    <w:p w14:paraId="32C7211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8198"/>
        <w:gridCol w:w="2410"/>
      </w:tblGrid>
      <w:tr w:rsidR="00486ED2" w:rsidRPr="00D74F14" w14:paraId="77C0B1B5" w14:textId="77777777" w:rsidTr="00860939">
        <w:trPr>
          <w:gridAfter w:val="1"/>
          <w:wAfter w:w="2410" w:type="dxa"/>
        </w:trPr>
        <w:tc>
          <w:tcPr>
            <w:tcW w:w="1600" w:type="dxa"/>
            <w:tcBorders>
              <w:top w:val="nil"/>
              <w:left w:val="nil"/>
              <w:bottom w:val="nil"/>
              <w:right w:val="nil"/>
            </w:tcBorders>
          </w:tcPr>
          <w:p w14:paraId="1C4E5F08" w14:textId="3DB69E1D" w:rsidR="007E28F2" w:rsidRPr="00D74F14" w:rsidRDefault="007E67CD">
            <w:pPr>
              <w:widowControl/>
              <w:ind w:right="-18"/>
              <w:rPr>
                <w:b/>
                <w:bCs/>
              </w:rPr>
            </w:pPr>
            <w:r w:rsidRPr="00D74F14">
              <w:rPr>
                <w:b/>
                <w:bCs/>
              </w:rPr>
              <w:t>Endpoint</w:t>
            </w:r>
          </w:p>
        </w:tc>
        <w:tc>
          <w:tcPr>
            <w:tcW w:w="8198" w:type="dxa"/>
            <w:tcBorders>
              <w:top w:val="nil"/>
              <w:left w:val="nil"/>
              <w:bottom w:val="nil"/>
              <w:right w:val="nil"/>
            </w:tcBorders>
          </w:tcPr>
          <w:p w14:paraId="05A0754D" w14:textId="29E1D5C6" w:rsidR="007E28F2" w:rsidRPr="00D74F14" w:rsidRDefault="006A7AE3">
            <w:pPr>
              <w:widowControl/>
              <w:ind w:right="-18"/>
            </w:pPr>
            <w:r w:rsidRPr="00D74F14">
              <w:rPr>
                <w:rFonts w:eastAsia="Times New Roman" w:cs="Times New Roman"/>
              </w:rPr>
              <w:t>EXTEMPORANEOUS_DRUG_TARIFF_T</w:t>
            </w:r>
          </w:p>
        </w:tc>
      </w:tr>
      <w:tr w:rsidR="00486ED2" w:rsidRPr="00D74F14" w14:paraId="6E4F5074" w14:textId="77777777" w:rsidTr="00860939">
        <w:trPr>
          <w:trHeight w:val="675"/>
        </w:trPr>
        <w:tc>
          <w:tcPr>
            <w:tcW w:w="1600" w:type="dxa"/>
            <w:tcBorders>
              <w:top w:val="nil"/>
              <w:left w:val="nil"/>
              <w:bottom w:val="nil"/>
              <w:right w:val="nil"/>
            </w:tcBorders>
          </w:tcPr>
          <w:p w14:paraId="1A58E68E" w14:textId="085E4B09" w:rsidR="00A72AE7"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5F919007" w14:textId="6B264F98" w:rsidR="00A72AE7" w:rsidRPr="00D74F14" w:rsidRDefault="005C6DB8">
            <w:pPr>
              <w:widowControl/>
              <w:ind w:right="-18"/>
              <w:rPr>
                <w:rFonts w:eastAsia="Times New Roman" w:cs="Times New Roman"/>
              </w:rPr>
            </w:pPr>
            <w:proofErr w:type="spellStart"/>
            <w:r w:rsidRPr="00D74F14">
              <w:rPr>
                <w:rFonts w:eastAsia="Times New Roman" w:cs="Times New Roman"/>
              </w:rPr>
              <w:t>ExtemporaneousDrugTariff</w:t>
            </w:r>
            <w:proofErr w:type="spellEnd"/>
          </w:p>
        </w:tc>
      </w:tr>
      <w:tr w:rsidR="00486ED2" w:rsidRPr="00D74F14" w14:paraId="6DD68960" w14:textId="77777777" w:rsidTr="00860939">
        <w:trPr>
          <w:gridAfter w:val="1"/>
          <w:wAfter w:w="2410" w:type="dxa"/>
        </w:trPr>
        <w:tc>
          <w:tcPr>
            <w:tcW w:w="1600" w:type="dxa"/>
            <w:tcBorders>
              <w:top w:val="nil"/>
              <w:left w:val="nil"/>
              <w:bottom w:val="nil"/>
              <w:right w:val="nil"/>
            </w:tcBorders>
          </w:tcPr>
          <w:p w14:paraId="366E696F" w14:textId="77777777" w:rsidR="007E28F2" w:rsidRPr="00D74F14" w:rsidRDefault="007E28F2">
            <w:pPr>
              <w:widowControl/>
              <w:ind w:right="-18"/>
              <w:rPr>
                <w:b/>
                <w:bCs/>
              </w:rPr>
            </w:pPr>
            <w:r w:rsidRPr="00D74F14">
              <w:rPr>
                <w:b/>
                <w:bCs/>
              </w:rPr>
              <w:t>Definition</w:t>
            </w:r>
          </w:p>
        </w:tc>
        <w:tc>
          <w:tcPr>
            <w:tcW w:w="8198" w:type="dxa"/>
            <w:tcBorders>
              <w:top w:val="nil"/>
              <w:left w:val="nil"/>
              <w:bottom w:val="nil"/>
              <w:right w:val="nil"/>
            </w:tcBorders>
          </w:tcPr>
          <w:p w14:paraId="44CFAAC1" w14:textId="5CFE7725" w:rsidR="007E28F2" w:rsidRPr="00D74F14" w:rsidRDefault="6BA89F53">
            <w:pPr>
              <w:widowControl/>
              <w:ind w:right="-18"/>
              <w:rPr>
                <w:rFonts w:eastAsia="Times New Roman" w:cs="Times New Roman"/>
                <w:highlight w:val="yellow"/>
              </w:rPr>
            </w:pPr>
            <w:r w:rsidRPr="00D74F14">
              <w:rPr>
                <w:rFonts w:eastAsia="Times New Roman" w:cs="Times New Roman"/>
              </w:rPr>
              <w:t>Tariffs applicable to extemporaneous preparations.</w:t>
            </w:r>
            <w:r w:rsidR="007E28F2" w:rsidRPr="00D74F14">
              <w:rPr>
                <w:rFonts w:eastAsia="Times New Roman" w:cs="Times New Roman"/>
              </w:rPr>
              <w:t xml:space="preserve"> </w:t>
            </w:r>
            <w:r w:rsidRPr="00D74F14">
              <w:rPr>
                <w:rFonts w:eastAsia="Times New Roman" w:cs="Times New Roman"/>
              </w:rPr>
              <w:t>I</w:t>
            </w:r>
            <w:r w:rsidR="007E28F2" w:rsidRPr="00D74F14">
              <w:rPr>
                <w:rFonts w:eastAsia="Times New Roman" w:cs="Times New Roman"/>
              </w:rPr>
              <w:t>ngredients which can be compounded by a pharmacist as an extemporaneously prepared benefit. The table includes the PBS codes and pricing details</w:t>
            </w:r>
            <w:r w:rsidR="26EB1FA9" w:rsidRPr="00D74F14">
              <w:rPr>
                <w:rFonts w:eastAsia="Times New Roman" w:cs="Times New Roman"/>
              </w:rPr>
              <w:t>.</w:t>
            </w:r>
          </w:p>
        </w:tc>
      </w:tr>
    </w:tbl>
    <w:p w14:paraId="5A610AD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7EA4B73"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119" w:type="dxa"/>
        <w:tblInd w:w="508" w:type="dxa"/>
        <w:tblLayout w:type="fixed"/>
        <w:tblLook w:val="0000" w:firstRow="0" w:lastRow="0" w:firstColumn="0" w:lastColumn="0" w:noHBand="0" w:noVBand="0"/>
      </w:tblPr>
      <w:tblGrid>
        <w:gridCol w:w="2834"/>
        <w:gridCol w:w="6285"/>
      </w:tblGrid>
      <w:tr w:rsidR="00486ED2" w:rsidRPr="00D74F14" w14:paraId="1E79F331" w14:textId="77777777" w:rsidTr="5EE103D6">
        <w:trPr>
          <w:trHeight w:val="300"/>
        </w:trPr>
        <w:tc>
          <w:tcPr>
            <w:tcW w:w="2834" w:type="dxa"/>
            <w:tcBorders>
              <w:top w:val="nil"/>
              <w:left w:val="nil"/>
              <w:bottom w:val="nil"/>
              <w:right w:val="nil"/>
            </w:tcBorders>
          </w:tcPr>
          <w:p w14:paraId="525D5717" w14:textId="77777777" w:rsidR="00EB5793" w:rsidRPr="00D74F14" w:rsidRDefault="00EB5793">
            <w:pPr>
              <w:widowControl/>
              <w:rPr>
                <w:b/>
                <w:bCs/>
              </w:rPr>
            </w:pPr>
            <w:r w:rsidRPr="00D74F14">
              <w:rPr>
                <w:b/>
                <w:bCs/>
              </w:rPr>
              <w:t>Column Name</w:t>
            </w:r>
          </w:p>
        </w:tc>
        <w:tc>
          <w:tcPr>
            <w:tcW w:w="6285" w:type="dxa"/>
            <w:tcBorders>
              <w:top w:val="nil"/>
              <w:left w:val="nil"/>
              <w:bottom w:val="nil"/>
              <w:right w:val="nil"/>
            </w:tcBorders>
          </w:tcPr>
          <w:p w14:paraId="790DB8DD" w14:textId="77777777" w:rsidR="00EB5793" w:rsidRPr="00D74F14" w:rsidRDefault="00EB5793">
            <w:pPr>
              <w:widowControl/>
              <w:rPr>
                <w:b/>
                <w:bCs/>
              </w:rPr>
            </w:pPr>
            <w:r w:rsidRPr="00D74F14">
              <w:rPr>
                <w:b/>
                <w:bCs/>
              </w:rPr>
              <w:t>Definition</w:t>
            </w:r>
          </w:p>
        </w:tc>
      </w:tr>
      <w:tr w:rsidR="00486ED2" w:rsidRPr="00D74F14" w14:paraId="20869A4A" w14:textId="77777777" w:rsidTr="5EE103D6">
        <w:trPr>
          <w:trHeight w:val="300"/>
        </w:trPr>
        <w:tc>
          <w:tcPr>
            <w:tcW w:w="2834" w:type="dxa"/>
            <w:tcBorders>
              <w:top w:val="nil"/>
              <w:left w:val="nil"/>
              <w:bottom w:val="nil"/>
              <w:right w:val="nil"/>
            </w:tcBorders>
          </w:tcPr>
          <w:p w14:paraId="477370D9" w14:textId="3204618B" w:rsidR="00EB5793" w:rsidRPr="00D74F14" w:rsidRDefault="00122697">
            <w:pPr>
              <w:widowControl/>
            </w:pPr>
            <w:proofErr w:type="spellStart"/>
            <w:r w:rsidRPr="00D74F14">
              <w:rPr>
                <w:rFonts w:eastAsia="Times New Roman" w:cs="Times New Roman"/>
              </w:rPr>
              <w:t>pbs_code</w:t>
            </w:r>
            <w:proofErr w:type="spellEnd"/>
          </w:p>
        </w:tc>
        <w:tc>
          <w:tcPr>
            <w:tcW w:w="6285" w:type="dxa"/>
            <w:tcBorders>
              <w:top w:val="nil"/>
              <w:left w:val="nil"/>
              <w:bottom w:val="nil"/>
              <w:right w:val="nil"/>
            </w:tcBorders>
          </w:tcPr>
          <w:p w14:paraId="004C4A38" w14:textId="35DC1BCF"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66D9D1A3" w14:textId="77777777" w:rsidTr="5EE103D6">
        <w:trPr>
          <w:trHeight w:val="300"/>
        </w:trPr>
        <w:tc>
          <w:tcPr>
            <w:tcW w:w="2834" w:type="dxa"/>
            <w:tcBorders>
              <w:top w:val="nil"/>
              <w:left w:val="nil"/>
              <w:bottom w:val="nil"/>
              <w:right w:val="nil"/>
            </w:tcBorders>
          </w:tcPr>
          <w:p w14:paraId="54E50033" w14:textId="53CFEF97" w:rsidR="00EB5793" w:rsidRPr="00D74F14" w:rsidRDefault="00122697">
            <w:pPr>
              <w:widowControl/>
            </w:pPr>
            <w:proofErr w:type="spellStart"/>
            <w:r w:rsidRPr="00D74F14">
              <w:rPr>
                <w:rFonts w:eastAsia="Times New Roman" w:cs="Times New Roman"/>
              </w:rPr>
              <w:t>drug_name</w:t>
            </w:r>
            <w:proofErr w:type="spellEnd"/>
          </w:p>
        </w:tc>
        <w:tc>
          <w:tcPr>
            <w:tcW w:w="6285" w:type="dxa"/>
            <w:tcBorders>
              <w:top w:val="nil"/>
              <w:left w:val="nil"/>
              <w:bottom w:val="nil"/>
              <w:right w:val="nil"/>
            </w:tcBorders>
          </w:tcPr>
          <w:p w14:paraId="36825E88" w14:textId="631FA4C1" w:rsidR="00EB5793" w:rsidRPr="00D74F14" w:rsidRDefault="000509CC">
            <w:pPr>
              <w:widowControl/>
            </w:pPr>
            <w:hyperlink r:id="rId35" w:history="1">
              <w:r w:rsidR="009C36D9" w:rsidRPr="00D74F14">
                <w:rPr>
                  <w:rStyle w:val="Hyperlink"/>
                  <w:rFonts w:eastAsia="Times New Roman" w:cs="Times New Roman"/>
                  <w:color w:val="auto"/>
                </w:rPr>
                <w:t>PBS Schedule</w:t>
              </w:r>
            </w:hyperlink>
            <w:r w:rsidR="009C36D9" w:rsidRPr="00D74F14">
              <w:rPr>
                <w:rFonts w:eastAsia="Times New Roman" w:cs="Times New Roman"/>
              </w:rPr>
              <w:t xml:space="preserve"> drug name, defined as Medicinal Product Pack – Name for Ready prepared and Infusible listings. Drug Tariff name for Extemporaneously Prepared listings</w:t>
            </w:r>
            <w:r w:rsidR="00EB5793" w:rsidRPr="00D74F14">
              <w:rPr>
                <w:rFonts w:eastAsia="Times New Roman" w:cs="Times New Roman"/>
              </w:rPr>
              <w:t>.</w:t>
            </w:r>
          </w:p>
        </w:tc>
      </w:tr>
      <w:tr w:rsidR="00486ED2" w:rsidRPr="00D74F14" w14:paraId="4D4C425D" w14:textId="77777777" w:rsidTr="5EE103D6">
        <w:trPr>
          <w:trHeight w:val="300"/>
        </w:trPr>
        <w:tc>
          <w:tcPr>
            <w:tcW w:w="2834" w:type="dxa"/>
            <w:tcBorders>
              <w:top w:val="nil"/>
              <w:left w:val="nil"/>
              <w:bottom w:val="nil"/>
              <w:right w:val="nil"/>
            </w:tcBorders>
          </w:tcPr>
          <w:p w14:paraId="12284583" w14:textId="5DB9F8E3" w:rsidR="00EB5793" w:rsidRPr="00D74F14" w:rsidRDefault="00122697">
            <w:pPr>
              <w:widowControl/>
            </w:pPr>
            <w:proofErr w:type="spellStart"/>
            <w:r w:rsidRPr="00D74F14">
              <w:rPr>
                <w:rFonts w:eastAsia="Times New Roman" w:cs="Times New Roman"/>
              </w:rPr>
              <w:t>agreed_purchasing_unit</w:t>
            </w:r>
            <w:proofErr w:type="spellEnd"/>
          </w:p>
        </w:tc>
        <w:tc>
          <w:tcPr>
            <w:tcW w:w="6285" w:type="dxa"/>
            <w:tcBorders>
              <w:top w:val="nil"/>
              <w:left w:val="nil"/>
              <w:bottom w:val="nil"/>
              <w:right w:val="nil"/>
            </w:tcBorders>
          </w:tcPr>
          <w:p w14:paraId="392F3AA2" w14:textId="38C56921" w:rsidR="00EB5793" w:rsidRPr="00D74F14" w:rsidRDefault="47F40EE9">
            <w:pPr>
              <w:widowControl/>
            </w:pPr>
            <w:r w:rsidRPr="5EE103D6">
              <w:rPr>
                <w:rFonts w:eastAsia="Times New Roman" w:cs="Times New Roman"/>
              </w:rPr>
              <w:t>A</w:t>
            </w:r>
            <w:r w:rsidR="4B7496AA" w:rsidRPr="5EE103D6">
              <w:rPr>
                <w:rFonts w:eastAsia="Times New Roman" w:cs="Times New Roman"/>
              </w:rPr>
              <w:t xml:space="preserve">greed unit or quantity that </w:t>
            </w:r>
            <w:r w:rsidR="2A25BFD0" w:rsidRPr="5EE103D6">
              <w:rPr>
                <w:rFonts w:eastAsia="Times New Roman" w:cs="Times New Roman"/>
              </w:rPr>
              <w:t>will be used to calculate the price for</w:t>
            </w:r>
            <w:r w:rsidR="4B7496AA" w:rsidRPr="5EE103D6">
              <w:rPr>
                <w:rFonts w:eastAsia="Times New Roman" w:cs="Times New Roman"/>
              </w:rPr>
              <w:t xml:space="preserve"> an extemporaneous ingredient</w:t>
            </w:r>
            <w:r w:rsidR="0ACACDEB" w:rsidRPr="5EE103D6">
              <w:rPr>
                <w:rFonts w:eastAsia="Times New Roman" w:cs="Times New Roman"/>
              </w:rPr>
              <w:t>.</w:t>
            </w:r>
          </w:p>
        </w:tc>
      </w:tr>
      <w:tr w:rsidR="00486ED2" w:rsidRPr="00D74F14" w14:paraId="019AD610" w14:textId="77777777" w:rsidTr="5EE103D6">
        <w:trPr>
          <w:trHeight w:val="300"/>
        </w:trPr>
        <w:tc>
          <w:tcPr>
            <w:tcW w:w="2834" w:type="dxa"/>
            <w:tcBorders>
              <w:top w:val="nil"/>
              <w:left w:val="nil"/>
              <w:bottom w:val="nil"/>
              <w:right w:val="nil"/>
            </w:tcBorders>
          </w:tcPr>
          <w:p w14:paraId="03EE861D" w14:textId="5CCCCD62" w:rsidR="00EB5793" w:rsidRPr="00D74F14" w:rsidRDefault="00122697">
            <w:pPr>
              <w:widowControl/>
            </w:pPr>
            <w:r w:rsidRPr="00D74F14">
              <w:rPr>
                <w:rFonts w:eastAsia="Times New Roman" w:cs="Times New Roman"/>
              </w:rPr>
              <w:t>markup</w:t>
            </w:r>
          </w:p>
        </w:tc>
        <w:tc>
          <w:tcPr>
            <w:tcW w:w="6285" w:type="dxa"/>
            <w:tcBorders>
              <w:top w:val="nil"/>
              <w:left w:val="nil"/>
              <w:bottom w:val="nil"/>
              <w:right w:val="nil"/>
            </w:tcBorders>
          </w:tcPr>
          <w:p w14:paraId="75FF81DC" w14:textId="732542F2" w:rsidR="00EB5793" w:rsidRPr="00D74F14" w:rsidRDefault="00FC3CC4">
            <w:pPr>
              <w:widowControl/>
            </w:pPr>
            <w:r w:rsidRPr="00D74F14">
              <w:rPr>
                <w:rFonts w:eastAsia="Times New Roman" w:cs="Times New Roman"/>
              </w:rPr>
              <w:t>A</w:t>
            </w:r>
            <w:r w:rsidR="00EB5793" w:rsidRPr="00D74F14">
              <w:rPr>
                <w:rFonts w:eastAsia="Times New Roman" w:cs="Times New Roman"/>
              </w:rPr>
              <w:t>llowable amount that a retailer can add to the cost of a prescribed item to cover administration, handling, and infrastructure overheads for the extemporaneous ingredients.</w:t>
            </w:r>
          </w:p>
        </w:tc>
      </w:tr>
      <w:tr w:rsidR="00486ED2" w:rsidRPr="00D74F14" w14:paraId="2C12C2FC" w14:textId="77777777" w:rsidTr="5EE103D6">
        <w:trPr>
          <w:trHeight w:val="300"/>
        </w:trPr>
        <w:tc>
          <w:tcPr>
            <w:tcW w:w="2834" w:type="dxa"/>
            <w:tcBorders>
              <w:top w:val="nil"/>
              <w:left w:val="nil"/>
              <w:bottom w:val="nil"/>
              <w:right w:val="nil"/>
            </w:tcBorders>
          </w:tcPr>
          <w:p w14:paraId="52461734" w14:textId="10971853" w:rsidR="00EB5793" w:rsidRPr="00D74F14" w:rsidRDefault="00122697">
            <w:pPr>
              <w:widowControl/>
            </w:pPr>
            <w:proofErr w:type="spellStart"/>
            <w:r w:rsidRPr="00D74F14">
              <w:rPr>
                <w:rFonts w:eastAsia="Times New Roman" w:cs="Times New Roman"/>
              </w:rPr>
              <w:t>rounded_rec_one_tenth_gram</w:t>
            </w:r>
            <w:proofErr w:type="spellEnd"/>
          </w:p>
        </w:tc>
        <w:tc>
          <w:tcPr>
            <w:tcW w:w="6285" w:type="dxa"/>
            <w:tcBorders>
              <w:top w:val="nil"/>
              <w:left w:val="nil"/>
              <w:bottom w:val="nil"/>
              <w:right w:val="nil"/>
            </w:tcBorders>
          </w:tcPr>
          <w:p w14:paraId="6C946CF6" w14:textId="36C935F0"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one tenth gram/ml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66CF069A" w14:textId="77777777" w:rsidTr="5EE103D6">
        <w:trPr>
          <w:trHeight w:val="300"/>
        </w:trPr>
        <w:tc>
          <w:tcPr>
            <w:tcW w:w="2834" w:type="dxa"/>
            <w:tcBorders>
              <w:top w:val="nil"/>
              <w:left w:val="nil"/>
              <w:bottom w:val="nil"/>
              <w:right w:val="nil"/>
            </w:tcBorders>
          </w:tcPr>
          <w:p w14:paraId="4A951052" w14:textId="2C33E5BF" w:rsidR="00EB5793" w:rsidRPr="00D74F14" w:rsidRDefault="00122697">
            <w:pPr>
              <w:widowControl/>
            </w:pPr>
            <w:proofErr w:type="spellStart"/>
            <w:r w:rsidRPr="00D74F14">
              <w:rPr>
                <w:rFonts w:eastAsia="Times New Roman" w:cs="Times New Roman"/>
              </w:rPr>
              <w:t>rounded_rec_one_gram</w:t>
            </w:r>
            <w:proofErr w:type="spellEnd"/>
          </w:p>
        </w:tc>
        <w:tc>
          <w:tcPr>
            <w:tcW w:w="6285" w:type="dxa"/>
            <w:tcBorders>
              <w:top w:val="nil"/>
              <w:left w:val="nil"/>
              <w:bottom w:val="nil"/>
              <w:right w:val="nil"/>
            </w:tcBorders>
          </w:tcPr>
          <w:p w14:paraId="7EFB70B6" w14:textId="4AD75DBC"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2F3D2B1C" w14:textId="77777777" w:rsidTr="5EE103D6">
        <w:trPr>
          <w:trHeight w:val="300"/>
        </w:trPr>
        <w:tc>
          <w:tcPr>
            <w:tcW w:w="2834" w:type="dxa"/>
            <w:tcBorders>
              <w:top w:val="nil"/>
              <w:left w:val="nil"/>
              <w:bottom w:val="nil"/>
              <w:right w:val="nil"/>
            </w:tcBorders>
          </w:tcPr>
          <w:p w14:paraId="54E97F9C" w14:textId="7C68B8BA" w:rsidR="00EB5793" w:rsidRPr="00D74F14" w:rsidRDefault="00122697">
            <w:pPr>
              <w:widowControl/>
            </w:pPr>
            <w:proofErr w:type="spellStart"/>
            <w:r w:rsidRPr="00D74F14">
              <w:rPr>
                <w:rFonts w:eastAsia="Times New Roman" w:cs="Times New Roman"/>
              </w:rPr>
              <w:t>rounded_rec_ten_gram</w:t>
            </w:r>
            <w:proofErr w:type="spellEnd"/>
          </w:p>
        </w:tc>
        <w:tc>
          <w:tcPr>
            <w:tcW w:w="6285" w:type="dxa"/>
            <w:tcBorders>
              <w:top w:val="nil"/>
              <w:left w:val="nil"/>
              <w:bottom w:val="nil"/>
              <w:right w:val="nil"/>
            </w:tcBorders>
          </w:tcPr>
          <w:p w14:paraId="26BC1D85" w14:textId="656B1856" w:rsidR="00EB5793" w:rsidRPr="00D74F14" w:rsidRDefault="00FC3CC4">
            <w:pPr>
              <w:widowControl/>
            </w:pPr>
            <w:r w:rsidRPr="00D74F14">
              <w:rPr>
                <w:rFonts w:eastAsia="Times New Roman" w:cs="Times New Roman"/>
              </w:rPr>
              <w:t>Re</w:t>
            </w:r>
            <w:r w:rsidR="00EB5793" w:rsidRPr="00D74F14">
              <w:rPr>
                <w:rFonts w:eastAsia="Times New Roman" w:cs="Times New Roman"/>
              </w:rPr>
              <w:t xml:space="preserve">covery price for 10g/ml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B34B42" w:rsidRPr="00D74F14">
              <w:rPr>
                <w:rFonts w:eastAsia="Times New Roman" w:cs="Times New Roman"/>
              </w:rPr>
              <w:t>.</w:t>
            </w:r>
          </w:p>
        </w:tc>
      </w:tr>
      <w:tr w:rsidR="00486ED2" w:rsidRPr="00D74F14" w14:paraId="58AB9535" w14:textId="77777777" w:rsidTr="5EE103D6">
        <w:trPr>
          <w:trHeight w:val="300"/>
        </w:trPr>
        <w:tc>
          <w:tcPr>
            <w:tcW w:w="2834" w:type="dxa"/>
            <w:tcBorders>
              <w:top w:val="nil"/>
              <w:left w:val="nil"/>
              <w:bottom w:val="nil"/>
              <w:right w:val="nil"/>
            </w:tcBorders>
          </w:tcPr>
          <w:p w14:paraId="40826BD1" w14:textId="512AED4C" w:rsidR="00EB5793" w:rsidRPr="00D74F14" w:rsidRDefault="00122697">
            <w:pPr>
              <w:widowControl/>
            </w:pPr>
            <w:proofErr w:type="spellStart"/>
            <w:r w:rsidRPr="00D74F14">
              <w:rPr>
                <w:rFonts w:eastAsia="Times New Roman" w:cs="Times New Roman"/>
              </w:rPr>
              <w:t>rounded_rec_hundred_gram</w:t>
            </w:r>
            <w:proofErr w:type="spellEnd"/>
          </w:p>
        </w:tc>
        <w:tc>
          <w:tcPr>
            <w:tcW w:w="6285" w:type="dxa"/>
            <w:tcBorders>
              <w:top w:val="nil"/>
              <w:left w:val="nil"/>
              <w:bottom w:val="nil"/>
              <w:right w:val="nil"/>
            </w:tcBorders>
          </w:tcPr>
          <w:p w14:paraId="7CADEE9B" w14:textId="49422B74"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100g/ml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0703EA" w:rsidRPr="00D74F14">
              <w:rPr>
                <w:rFonts w:eastAsia="Times New Roman" w:cs="Times New Roman"/>
              </w:rPr>
              <w:t>.</w:t>
            </w:r>
          </w:p>
        </w:tc>
      </w:tr>
      <w:tr w:rsidR="00486ED2" w:rsidRPr="00D74F14" w14:paraId="4987E965" w14:textId="77777777" w:rsidTr="5EE103D6">
        <w:trPr>
          <w:trHeight w:val="300"/>
        </w:trPr>
        <w:tc>
          <w:tcPr>
            <w:tcW w:w="2834" w:type="dxa"/>
            <w:tcBorders>
              <w:top w:val="nil"/>
              <w:left w:val="nil"/>
              <w:bottom w:val="nil"/>
              <w:right w:val="nil"/>
            </w:tcBorders>
          </w:tcPr>
          <w:p w14:paraId="353FD961" w14:textId="49067E34" w:rsidR="00EB5793" w:rsidRPr="00D74F14" w:rsidRDefault="00122697">
            <w:pPr>
              <w:widowControl/>
            </w:pPr>
            <w:proofErr w:type="spellStart"/>
            <w:r w:rsidRPr="00D74F14">
              <w:rPr>
                <w:rFonts w:eastAsia="Times New Roman" w:cs="Times New Roman"/>
              </w:rPr>
              <w:t>exact_rec_one_tenth_gram</w:t>
            </w:r>
            <w:proofErr w:type="spellEnd"/>
          </w:p>
        </w:tc>
        <w:tc>
          <w:tcPr>
            <w:tcW w:w="6285" w:type="dxa"/>
            <w:tcBorders>
              <w:top w:val="nil"/>
              <w:left w:val="nil"/>
              <w:bottom w:val="nil"/>
              <w:right w:val="nil"/>
            </w:tcBorders>
          </w:tcPr>
          <w:p w14:paraId="68F8C126" w14:textId="54DD345F"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one tenth gram/ml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7E11AB0B" w14:textId="77777777" w:rsidTr="5EE103D6">
        <w:trPr>
          <w:trHeight w:val="300"/>
        </w:trPr>
        <w:tc>
          <w:tcPr>
            <w:tcW w:w="2834" w:type="dxa"/>
            <w:tcBorders>
              <w:top w:val="nil"/>
              <w:left w:val="nil"/>
              <w:bottom w:val="nil"/>
              <w:right w:val="nil"/>
            </w:tcBorders>
          </w:tcPr>
          <w:p w14:paraId="467DE381" w14:textId="22A13651" w:rsidR="00EB5793" w:rsidRPr="00D74F14" w:rsidRDefault="00122697">
            <w:pPr>
              <w:widowControl/>
            </w:pPr>
            <w:proofErr w:type="spellStart"/>
            <w:r w:rsidRPr="00D74F14">
              <w:rPr>
                <w:rFonts w:eastAsia="Times New Roman" w:cs="Times New Roman"/>
              </w:rPr>
              <w:t>exact_rec_one_gram</w:t>
            </w:r>
            <w:proofErr w:type="spellEnd"/>
          </w:p>
        </w:tc>
        <w:tc>
          <w:tcPr>
            <w:tcW w:w="6285" w:type="dxa"/>
            <w:tcBorders>
              <w:top w:val="nil"/>
              <w:left w:val="nil"/>
              <w:bottom w:val="nil"/>
              <w:right w:val="nil"/>
            </w:tcBorders>
          </w:tcPr>
          <w:p w14:paraId="31EE7AF5" w14:textId="57C99D10"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CA6E51" w:rsidRPr="00D74F14">
              <w:rPr>
                <w:rFonts w:eastAsia="Times New Roman" w:cs="Times New Roman"/>
              </w:rPr>
              <w:t>.</w:t>
            </w:r>
          </w:p>
        </w:tc>
      </w:tr>
      <w:tr w:rsidR="00486ED2" w:rsidRPr="00D74F14" w14:paraId="06DBBFA8" w14:textId="77777777" w:rsidTr="5EE103D6">
        <w:trPr>
          <w:trHeight w:val="300"/>
        </w:trPr>
        <w:tc>
          <w:tcPr>
            <w:tcW w:w="2834" w:type="dxa"/>
            <w:tcBorders>
              <w:top w:val="nil"/>
              <w:left w:val="nil"/>
              <w:bottom w:val="nil"/>
              <w:right w:val="nil"/>
            </w:tcBorders>
          </w:tcPr>
          <w:p w14:paraId="1E1E3556" w14:textId="2738DC3D" w:rsidR="00EB5793" w:rsidRPr="00D74F14" w:rsidRDefault="00122697">
            <w:pPr>
              <w:widowControl/>
            </w:pPr>
            <w:proofErr w:type="spellStart"/>
            <w:r w:rsidRPr="00D74F14">
              <w:rPr>
                <w:rFonts w:eastAsia="Times New Roman" w:cs="Times New Roman"/>
              </w:rPr>
              <w:t>exact_rec_ten_gram</w:t>
            </w:r>
            <w:proofErr w:type="spellEnd"/>
          </w:p>
        </w:tc>
        <w:tc>
          <w:tcPr>
            <w:tcW w:w="6285" w:type="dxa"/>
            <w:tcBorders>
              <w:top w:val="nil"/>
              <w:left w:val="nil"/>
              <w:bottom w:val="nil"/>
              <w:right w:val="nil"/>
            </w:tcBorders>
          </w:tcPr>
          <w:p w14:paraId="4B6C4C39" w14:textId="6C9B4859"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CA6E51" w:rsidRPr="00D74F14">
              <w:rPr>
                <w:rFonts w:eastAsia="Times New Roman" w:cs="Times New Roman"/>
              </w:rPr>
              <w:t>.</w:t>
            </w:r>
          </w:p>
        </w:tc>
      </w:tr>
      <w:tr w:rsidR="00486ED2" w:rsidRPr="00D74F14" w14:paraId="375450D8" w14:textId="77777777" w:rsidTr="5EE103D6">
        <w:trPr>
          <w:trHeight w:val="300"/>
        </w:trPr>
        <w:tc>
          <w:tcPr>
            <w:tcW w:w="2834" w:type="dxa"/>
            <w:tcBorders>
              <w:top w:val="nil"/>
              <w:left w:val="nil"/>
              <w:bottom w:val="nil"/>
              <w:right w:val="nil"/>
            </w:tcBorders>
          </w:tcPr>
          <w:p w14:paraId="7E2AD4CE" w14:textId="1FE012E6" w:rsidR="00EB5793" w:rsidRPr="00D74F14" w:rsidRDefault="00122697">
            <w:pPr>
              <w:widowControl/>
            </w:pPr>
            <w:proofErr w:type="spellStart"/>
            <w:r w:rsidRPr="00D74F14">
              <w:rPr>
                <w:rFonts w:eastAsia="Times New Roman" w:cs="Times New Roman"/>
              </w:rPr>
              <w:t>exact_rec_hundred_gram</w:t>
            </w:r>
            <w:proofErr w:type="spellEnd"/>
          </w:p>
        </w:tc>
        <w:tc>
          <w:tcPr>
            <w:tcW w:w="6285" w:type="dxa"/>
            <w:tcBorders>
              <w:top w:val="nil"/>
              <w:left w:val="nil"/>
              <w:bottom w:val="nil"/>
              <w:right w:val="nil"/>
            </w:tcBorders>
          </w:tcPr>
          <w:p w14:paraId="3531F67E" w14:textId="5E735235"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100g/ml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38AE4CE1" w14:textId="77777777" w:rsidTr="5EE103D6">
        <w:trPr>
          <w:trHeight w:val="300"/>
        </w:trPr>
        <w:tc>
          <w:tcPr>
            <w:tcW w:w="2834" w:type="dxa"/>
            <w:tcBorders>
              <w:top w:val="nil"/>
              <w:left w:val="nil"/>
              <w:bottom w:val="nil"/>
              <w:right w:val="nil"/>
            </w:tcBorders>
          </w:tcPr>
          <w:p w14:paraId="5CAA092E" w14:textId="5FC4AED1" w:rsidR="007D104D" w:rsidRPr="00D74F14" w:rsidRDefault="007D104D" w:rsidP="007D104D">
            <w:pPr>
              <w:widowControl/>
            </w:pPr>
            <w:proofErr w:type="spellStart"/>
            <w:r w:rsidRPr="00D74F14">
              <w:rPr>
                <w:rFonts w:eastAsia="Times New Roman" w:cs="Times New Roman"/>
              </w:rPr>
              <w:lastRenderedPageBreak/>
              <w:t>schedule_code</w:t>
            </w:r>
            <w:proofErr w:type="spellEnd"/>
          </w:p>
        </w:tc>
        <w:tc>
          <w:tcPr>
            <w:tcW w:w="6285" w:type="dxa"/>
            <w:tcBorders>
              <w:top w:val="nil"/>
              <w:left w:val="nil"/>
              <w:bottom w:val="nil"/>
              <w:right w:val="nil"/>
            </w:tcBorders>
          </w:tcPr>
          <w:p w14:paraId="26F63415" w14:textId="633D825E" w:rsidR="007D104D"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75815B06" w14:textId="77777777" w:rsidR="007E28F2" w:rsidRPr="00D74F14" w:rsidRDefault="007E28F2">
      <w:pPr>
        <w:pStyle w:val="Heading1"/>
        <w:widowControl/>
        <w:sectPr w:rsidR="007E28F2" w:rsidRPr="00D74F14" w:rsidSect="00EB5793">
          <w:headerReference w:type="default" r:id="rId36"/>
          <w:pgSz w:w="12240" w:h="15840"/>
          <w:pgMar w:top="1440" w:right="1440" w:bottom="1440" w:left="1440" w:header="720" w:footer="720" w:gutter="0"/>
          <w:cols w:space="720"/>
          <w:noEndnote/>
          <w:docGrid w:linePitch="272"/>
        </w:sectPr>
      </w:pPr>
    </w:p>
    <w:p w14:paraId="2294DA17" w14:textId="589728A6" w:rsidR="007E28F2" w:rsidRPr="00D74F14" w:rsidRDefault="00457E3A" w:rsidP="00457E3A">
      <w:pPr>
        <w:keepNext/>
        <w:widowControl/>
        <w:jc w:val="center"/>
      </w:pPr>
      <w:r w:rsidRPr="00D74F14">
        <w:rPr>
          <w:rFonts w:eastAsia="Times New Roman" w:cs="Times New Roman"/>
          <w:b/>
          <w:bCs/>
          <w:kern w:val="28"/>
          <w:sz w:val="28"/>
          <w:szCs w:val="28"/>
        </w:rPr>
        <w:lastRenderedPageBreak/>
        <w:t>/</w:t>
      </w:r>
      <w:proofErr w:type="gramStart"/>
      <w:r w:rsidRPr="00D74F14">
        <w:rPr>
          <w:rFonts w:eastAsia="Times New Roman" w:cs="Times New Roman"/>
          <w:b/>
          <w:bCs/>
          <w:kern w:val="28"/>
          <w:sz w:val="28"/>
          <w:szCs w:val="28"/>
        </w:rPr>
        <w:t>fees</w:t>
      </w:r>
      <w:proofErr w:type="gramEnd"/>
    </w:p>
    <w:p w14:paraId="437F6E76" w14:textId="77777777" w:rsidR="007E28F2" w:rsidRPr="00D74F14" w:rsidRDefault="007E28F2">
      <w:pPr>
        <w:keepNext/>
        <w:widowControl/>
      </w:pPr>
    </w:p>
    <w:tbl>
      <w:tblPr>
        <w:tblW w:w="12641" w:type="dxa"/>
        <w:tblInd w:w="408" w:type="dxa"/>
        <w:tblLayout w:type="fixed"/>
        <w:tblLook w:val="0000" w:firstRow="0" w:lastRow="0" w:firstColumn="0" w:lastColumn="0" w:noHBand="0" w:noVBand="0"/>
      </w:tblPr>
      <w:tblGrid>
        <w:gridCol w:w="1600"/>
        <w:gridCol w:w="7631"/>
        <w:gridCol w:w="3410"/>
      </w:tblGrid>
      <w:tr w:rsidR="00486ED2" w:rsidRPr="00D74F14" w14:paraId="68DDF7FE" w14:textId="77777777" w:rsidTr="00494303">
        <w:trPr>
          <w:gridAfter w:val="1"/>
          <w:wAfter w:w="3410" w:type="dxa"/>
        </w:trPr>
        <w:tc>
          <w:tcPr>
            <w:tcW w:w="1600" w:type="dxa"/>
            <w:tcBorders>
              <w:top w:val="nil"/>
              <w:left w:val="nil"/>
              <w:bottom w:val="nil"/>
              <w:right w:val="nil"/>
            </w:tcBorders>
          </w:tcPr>
          <w:p w14:paraId="0ABD70FF" w14:textId="47BCF401" w:rsidR="007E28F2" w:rsidRPr="00D74F14" w:rsidRDefault="007E67CD">
            <w:pPr>
              <w:widowControl/>
              <w:ind w:right="-18"/>
              <w:rPr>
                <w:b/>
                <w:bCs/>
              </w:rPr>
            </w:pPr>
            <w:r w:rsidRPr="00D74F14">
              <w:rPr>
                <w:b/>
                <w:bCs/>
              </w:rPr>
              <w:t>Endpoint</w:t>
            </w:r>
          </w:p>
        </w:tc>
        <w:tc>
          <w:tcPr>
            <w:tcW w:w="7631" w:type="dxa"/>
            <w:tcBorders>
              <w:top w:val="nil"/>
              <w:left w:val="nil"/>
              <w:bottom w:val="nil"/>
              <w:right w:val="nil"/>
            </w:tcBorders>
          </w:tcPr>
          <w:p w14:paraId="20A4AF18" w14:textId="77777777" w:rsidR="007E28F2" w:rsidRPr="00D74F14" w:rsidRDefault="007E28F2">
            <w:pPr>
              <w:widowControl/>
              <w:ind w:right="-18"/>
            </w:pPr>
            <w:r w:rsidRPr="00D74F14">
              <w:rPr>
                <w:rFonts w:eastAsia="Times New Roman" w:cs="Times New Roman"/>
              </w:rPr>
              <w:t>FEE_T</w:t>
            </w:r>
          </w:p>
        </w:tc>
      </w:tr>
      <w:tr w:rsidR="00486ED2" w:rsidRPr="00D74F14" w14:paraId="2C4D8232" w14:textId="77777777" w:rsidTr="00494303">
        <w:tc>
          <w:tcPr>
            <w:tcW w:w="1600" w:type="dxa"/>
            <w:tcBorders>
              <w:top w:val="nil"/>
              <w:left w:val="nil"/>
              <w:bottom w:val="nil"/>
              <w:right w:val="nil"/>
            </w:tcBorders>
          </w:tcPr>
          <w:p w14:paraId="44E11512" w14:textId="203FFE97" w:rsidR="0042500F" w:rsidRPr="00D74F14" w:rsidRDefault="005116A1">
            <w:pPr>
              <w:widowControl/>
              <w:ind w:right="-18"/>
              <w:rPr>
                <w:b/>
                <w:bCs/>
                <w:highlight w:val="yellow"/>
              </w:rPr>
            </w:pPr>
            <w:r w:rsidRPr="00D74F14">
              <w:rPr>
                <w:b/>
              </w:rPr>
              <w:t>Open API Tag name</w:t>
            </w:r>
          </w:p>
        </w:tc>
        <w:tc>
          <w:tcPr>
            <w:tcW w:w="11041" w:type="dxa"/>
            <w:gridSpan w:val="2"/>
            <w:tcBorders>
              <w:top w:val="nil"/>
              <w:left w:val="nil"/>
              <w:bottom w:val="nil"/>
              <w:right w:val="nil"/>
            </w:tcBorders>
          </w:tcPr>
          <w:p w14:paraId="09F237A6" w14:textId="31C0EF36" w:rsidR="0042500F" w:rsidRPr="00D74F14" w:rsidRDefault="007E0ED2">
            <w:pPr>
              <w:widowControl/>
              <w:ind w:right="-18"/>
              <w:rPr>
                <w:rFonts w:eastAsia="Times New Roman" w:cs="Times New Roman"/>
              </w:rPr>
            </w:pPr>
            <w:r w:rsidRPr="00D74F14">
              <w:rPr>
                <w:rFonts w:eastAsia="Times New Roman" w:cs="Times New Roman"/>
              </w:rPr>
              <w:t>Fee</w:t>
            </w:r>
          </w:p>
        </w:tc>
      </w:tr>
      <w:tr w:rsidR="00486ED2" w:rsidRPr="00D74F14" w14:paraId="4AC35AB1" w14:textId="77777777" w:rsidTr="00494303">
        <w:trPr>
          <w:gridAfter w:val="1"/>
          <w:wAfter w:w="3410" w:type="dxa"/>
        </w:trPr>
        <w:tc>
          <w:tcPr>
            <w:tcW w:w="1600" w:type="dxa"/>
            <w:tcBorders>
              <w:top w:val="nil"/>
              <w:left w:val="nil"/>
              <w:bottom w:val="nil"/>
              <w:right w:val="nil"/>
            </w:tcBorders>
          </w:tcPr>
          <w:p w14:paraId="267FC808" w14:textId="77777777" w:rsidR="007E28F2" w:rsidRPr="00D74F14" w:rsidRDefault="007E28F2">
            <w:pPr>
              <w:widowControl/>
              <w:ind w:right="-18"/>
              <w:rPr>
                <w:b/>
                <w:bCs/>
              </w:rPr>
            </w:pPr>
            <w:r w:rsidRPr="00D74F14">
              <w:rPr>
                <w:b/>
                <w:bCs/>
              </w:rPr>
              <w:t>Definition</w:t>
            </w:r>
          </w:p>
        </w:tc>
        <w:tc>
          <w:tcPr>
            <w:tcW w:w="7631" w:type="dxa"/>
            <w:tcBorders>
              <w:top w:val="nil"/>
              <w:left w:val="nil"/>
              <w:bottom w:val="nil"/>
              <w:right w:val="nil"/>
            </w:tcBorders>
          </w:tcPr>
          <w:p w14:paraId="0F299EF2" w14:textId="3CF350A5" w:rsidR="007E28F2" w:rsidRPr="00D74F14" w:rsidRDefault="002629E2">
            <w:pPr>
              <w:widowControl/>
              <w:ind w:right="-18"/>
              <w:rPr>
                <w:rFonts w:eastAsia="Times New Roman" w:cs="Times New Roman"/>
              </w:rPr>
            </w:pPr>
            <w:r w:rsidRPr="00D74F14">
              <w:rPr>
                <w:rFonts w:eastAsia="Times New Roman" w:cs="Times New Roman"/>
              </w:rPr>
              <w:t>Th</w:t>
            </w:r>
            <w:r w:rsidR="40E5AEEB" w:rsidRPr="00D74F14">
              <w:rPr>
                <w:rFonts w:eastAsia="Times New Roman" w:cs="Times New Roman"/>
              </w:rPr>
              <w:t>e</w:t>
            </w:r>
            <w:r w:rsidR="007E28F2" w:rsidRPr="00D74F14">
              <w:rPr>
                <w:rFonts w:eastAsia="Times New Roman" w:cs="Times New Roman"/>
              </w:rPr>
              <w:t xml:space="preserve"> fees, charges and patient contributions </w:t>
            </w:r>
            <w:r w:rsidR="303C1780" w:rsidRPr="00D74F14">
              <w:rPr>
                <w:rFonts w:eastAsia="Times New Roman" w:cs="Times New Roman"/>
              </w:rPr>
              <w:t>that contribute</w:t>
            </w:r>
            <w:r w:rsidR="007E28F2" w:rsidRPr="00D74F14">
              <w:rPr>
                <w:rFonts w:eastAsia="Times New Roman" w:cs="Times New Roman"/>
              </w:rPr>
              <w:t xml:space="preserve"> to </w:t>
            </w:r>
            <w:r w:rsidR="303C1780" w:rsidRPr="00D74F14">
              <w:rPr>
                <w:rFonts w:eastAsia="Times New Roman" w:cs="Times New Roman"/>
              </w:rPr>
              <w:t xml:space="preserve">the </w:t>
            </w:r>
            <w:r w:rsidR="007E28F2" w:rsidRPr="00D74F14">
              <w:rPr>
                <w:rFonts w:eastAsia="Times New Roman" w:cs="Times New Roman"/>
              </w:rPr>
              <w:t>price of a pharmaceutical item at the time of dispensing. All are</w:t>
            </w:r>
            <w:r w:rsidR="303C1780" w:rsidRPr="00D74F14">
              <w:rPr>
                <w:rFonts w:eastAsia="Times New Roman" w:cs="Times New Roman"/>
              </w:rPr>
              <w:t xml:space="preserve"> in addition to</w:t>
            </w:r>
            <w:r w:rsidR="007E28F2" w:rsidRPr="00D74F14">
              <w:rPr>
                <w:rFonts w:eastAsia="Times New Roman" w:cs="Times New Roman"/>
              </w:rPr>
              <w:t xml:space="preserve"> the </w:t>
            </w:r>
            <w:r w:rsidR="303C1780" w:rsidRPr="00D74F14">
              <w:rPr>
                <w:rFonts w:eastAsia="Times New Roman" w:cs="Times New Roman"/>
              </w:rPr>
              <w:t>cost</w:t>
            </w:r>
            <w:r w:rsidR="007E28F2" w:rsidRPr="00D74F14">
              <w:rPr>
                <w:rFonts w:eastAsia="Times New Roman" w:cs="Times New Roman"/>
              </w:rPr>
              <w:t xml:space="preserve"> of the item itself.</w:t>
            </w:r>
          </w:p>
        </w:tc>
      </w:tr>
    </w:tbl>
    <w:p w14:paraId="437B1BA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4E0D053"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30" w:type="dxa"/>
        <w:tblInd w:w="508" w:type="dxa"/>
        <w:tblLayout w:type="fixed"/>
        <w:tblLook w:val="0000" w:firstRow="0" w:lastRow="0" w:firstColumn="0" w:lastColumn="0" w:noHBand="0" w:noVBand="0"/>
      </w:tblPr>
      <w:tblGrid>
        <w:gridCol w:w="2834"/>
        <w:gridCol w:w="6236"/>
        <w:gridCol w:w="360"/>
      </w:tblGrid>
      <w:tr w:rsidR="00486ED2" w:rsidRPr="00D74F14" w14:paraId="70688F97" w14:textId="77777777" w:rsidTr="5EE103D6">
        <w:trPr>
          <w:gridAfter w:val="1"/>
          <w:wAfter w:w="360" w:type="dxa"/>
          <w:trHeight w:val="300"/>
        </w:trPr>
        <w:tc>
          <w:tcPr>
            <w:tcW w:w="2834" w:type="dxa"/>
            <w:tcBorders>
              <w:top w:val="nil"/>
              <w:left w:val="nil"/>
              <w:bottom w:val="nil"/>
              <w:right w:val="nil"/>
            </w:tcBorders>
          </w:tcPr>
          <w:p w14:paraId="1FA4E74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D946160" w14:textId="77777777" w:rsidR="00EB5793" w:rsidRPr="00D74F14" w:rsidRDefault="00EB5793">
            <w:pPr>
              <w:widowControl/>
              <w:rPr>
                <w:b/>
                <w:bCs/>
              </w:rPr>
            </w:pPr>
            <w:r w:rsidRPr="00D74F14">
              <w:rPr>
                <w:b/>
                <w:bCs/>
              </w:rPr>
              <w:t>Definition</w:t>
            </w:r>
          </w:p>
        </w:tc>
      </w:tr>
      <w:tr w:rsidR="00486ED2" w:rsidRPr="00D74F14" w14:paraId="37310BC1" w14:textId="77777777" w:rsidTr="5EE103D6">
        <w:trPr>
          <w:trHeight w:val="300"/>
        </w:trPr>
        <w:tc>
          <w:tcPr>
            <w:tcW w:w="2834" w:type="dxa"/>
            <w:tcBorders>
              <w:top w:val="nil"/>
              <w:left w:val="nil"/>
              <w:bottom w:val="nil"/>
              <w:right w:val="nil"/>
            </w:tcBorders>
          </w:tcPr>
          <w:p w14:paraId="76598D76" w14:textId="2D9CCDF4" w:rsidR="00EB5793" w:rsidRPr="00D74F14" w:rsidRDefault="00122697">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65B0E990" w14:textId="778A364A" w:rsidR="00EB5793" w:rsidRPr="00D74F14" w:rsidRDefault="006625FB" w:rsidP="006625FB">
            <w:r w:rsidRPr="00D74F14">
              <w:rPr>
                <w:rFonts w:eastAsia="Times New Roman" w:cs="Times New Roman"/>
                <w14:ligatures w14:val="none"/>
              </w:rPr>
              <w:t xml:space="preserve">Code used to </w:t>
            </w:r>
            <w:r w:rsidR="00EB5793"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00EB5793" w:rsidRPr="00D74F14">
              <w:rPr>
                <w:rFonts w:eastAsia="Times New Roman" w:cs="Times New Roman"/>
              </w:rPr>
              <w:br/>
            </w:r>
            <w:r w:rsidRPr="00D74F14">
              <w:rPr>
                <w:rFonts w:eastAsia="Times New Roman" w:cs="Times New Roman"/>
              </w:rPr>
              <w:t>L</w:t>
            </w:r>
            <w:r w:rsidR="00EB5793" w:rsidRPr="00D74F14">
              <w:rPr>
                <w:rFonts w:eastAsia="Times New Roman" w:cs="Times New Roman"/>
              </w:rPr>
              <w:t xml:space="preserve">ist of program codes can be found here: </w:t>
            </w:r>
            <w:hyperlink r:id="rId37" w:tgtFrame="_blank" w:tooltip="https://data.pbs.gov.au/faq/program-codes.html" w:history="1">
              <w:r w:rsidR="00326D6C" w:rsidRPr="00D74F14">
                <w:rPr>
                  <w:rStyle w:val="Hyperlink"/>
                  <w:color w:val="auto"/>
                </w:rPr>
                <w:t>https://data.pbs.gov.au/faq/program-codes.html</w:t>
              </w:r>
            </w:hyperlink>
          </w:p>
        </w:tc>
        <w:tc>
          <w:tcPr>
            <w:tcW w:w="360" w:type="dxa"/>
          </w:tcPr>
          <w:p w14:paraId="4EFD32B2"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6F9CC879" w14:textId="77777777" w:rsidTr="5EE103D6">
        <w:trPr>
          <w:trHeight w:val="300"/>
        </w:trPr>
        <w:tc>
          <w:tcPr>
            <w:tcW w:w="2834" w:type="dxa"/>
            <w:tcBorders>
              <w:top w:val="nil"/>
              <w:left w:val="nil"/>
              <w:bottom w:val="nil"/>
              <w:right w:val="nil"/>
            </w:tcBorders>
          </w:tcPr>
          <w:p w14:paraId="628EBA64" w14:textId="57F9FAB7" w:rsidR="00EB5793" w:rsidRPr="00D74F14" w:rsidRDefault="00122697">
            <w:pPr>
              <w:widowControl/>
            </w:pPr>
            <w:proofErr w:type="spellStart"/>
            <w:r w:rsidRPr="00D74F14">
              <w:rPr>
                <w:rFonts w:eastAsia="Times New Roman" w:cs="Times New Roman"/>
              </w:rPr>
              <w:t>dispensing_fee_ready_prepared</w:t>
            </w:r>
            <w:proofErr w:type="spellEnd"/>
          </w:p>
        </w:tc>
        <w:tc>
          <w:tcPr>
            <w:tcW w:w="6236" w:type="dxa"/>
            <w:tcBorders>
              <w:top w:val="nil"/>
              <w:left w:val="nil"/>
              <w:bottom w:val="nil"/>
              <w:right w:val="nil"/>
            </w:tcBorders>
          </w:tcPr>
          <w:p w14:paraId="53655BB9" w14:textId="53307094" w:rsidR="00EB5793" w:rsidRPr="00D74F14" w:rsidRDefault="006625FB">
            <w:pPr>
              <w:widowControl/>
            </w:pPr>
            <w:r w:rsidRPr="00D74F14">
              <w:rPr>
                <w:rFonts w:eastAsia="Times New Roman" w:cs="Times New Roman"/>
              </w:rPr>
              <w:t>F</w:t>
            </w:r>
            <w:r w:rsidR="00EB5793" w:rsidRPr="00D74F14">
              <w:rPr>
                <w:rFonts w:eastAsia="Times New Roman" w:cs="Times New Roman"/>
              </w:rPr>
              <w:t>ee applies for PBS medicine that doesn't need further preparation or compounding. It's a compulsory addition to the AHI fee component, regardless of the cost of the medicine.</w:t>
            </w:r>
            <w:r w:rsidR="00EA5079" w:rsidRPr="00D74F14">
              <w:rPr>
                <w:rFonts w:eastAsia="Times New Roman" w:cs="Times New Roman"/>
              </w:rPr>
              <w:t xml:space="preserve"> The fee is </w:t>
            </w:r>
            <w:r w:rsidR="00EA5079" w:rsidRPr="00D74F14">
              <w:rPr>
                <w:rStyle w:val="cf01"/>
                <w:rFonts w:ascii="Arial" w:hAnsi="Arial" w:cs="Arial"/>
                <w:sz w:val="20"/>
                <w:szCs w:val="20"/>
              </w:rPr>
              <w:t xml:space="preserve">defined in the </w:t>
            </w:r>
            <w:hyperlink r:id="rId38" w:history="1">
              <w:r w:rsidR="00EA5079" w:rsidRPr="00D74F14">
                <w:rPr>
                  <w:rStyle w:val="cf11"/>
                  <w:rFonts w:ascii="Arial" w:hAnsi="Arial" w:cs="Arial"/>
                  <w:i w:val="0"/>
                  <w:iCs w:val="0"/>
                  <w:sz w:val="20"/>
                  <w:szCs w:val="20"/>
                  <w:u w:val="single"/>
                </w:rPr>
                <w:t>Commonwealth price (Pharmaceutical benefits supplied by approved pharmacists) Determination 2020</w:t>
              </w:r>
            </w:hyperlink>
            <w:r w:rsidR="00EE5C80" w:rsidRPr="00D74F14">
              <w:rPr>
                <w:rStyle w:val="cf11"/>
                <w:rFonts w:ascii="Arial" w:hAnsi="Arial" w:cs="Arial"/>
                <w:i w:val="0"/>
                <w:iCs w:val="0"/>
                <w:sz w:val="20"/>
                <w:szCs w:val="20"/>
                <w:u w:val="single"/>
              </w:rPr>
              <w:t>.</w:t>
            </w:r>
          </w:p>
        </w:tc>
        <w:tc>
          <w:tcPr>
            <w:tcW w:w="360" w:type="dxa"/>
          </w:tcPr>
          <w:p w14:paraId="727C9827"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6CC3B03B" w14:textId="77777777" w:rsidTr="5EE103D6">
        <w:trPr>
          <w:trHeight w:val="300"/>
        </w:trPr>
        <w:tc>
          <w:tcPr>
            <w:tcW w:w="2834" w:type="dxa"/>
            <w:tcBorders>
              <w:top w:val="nil"/>
              <w:left w:val="nil"/>
              <w:bottom w:val="nil"/>
              <w:right w:val="nil"/>
            </w:tcBorders>
          </w:tcPr>
          <w:p w14:paraId="30E6091A" w14:textId="1E739FBC" w:rsidR="00EB5793" w:rsidRPr="00D74F14" w:rsidRDefault="00122697">
            <w:pPr>
              <w:widowControl/>
            </w:pPr>
            <w:proofErr w:type="spellStart"/>
            <w:r w:rsidRPr="00D74F14">
              <w:rPr>
                <w:rFonts w:eastAsia="Times New Roman" w:cs="Times New Roman"/>
              </w:rPr>
              <w:t>dispensing_fee_dangerous_drug</w:t>
            </w:r>
            <w:proofErr w:type="spellEnd"/>
          </w:p>
        </w:tc>
        <w:tc>
          <w:tcPr>
            <w:tcW w:w="6236" w:type="dxa"/>
            <w:tcBorders>
              <w:top w:val="nil"/>
              <w:left w:val="nil"/>
              <w:bottom w:val="nil"/>
              <w:right w:val="nil"/>
            </w:tcBorders>
          </w:tcPr>
          <w:p w14:paraId="43C4EADF" w14:textId="49FA26D8" w:rsidR="00EB5793" w:rsidRPr="00D74F14" w:rsidRDefault="00F7363B">
            <w:pPr>
              <w:widowControl/>
            </w:pPr>
            <w:r w:rsidRPr="00D74F14">
              <w:rPr>
                <w:rFonts w:eastAsia="Times New Roman" w:cs="Times New Roman"/>
              </w:rPr>
              <w:t xml:space="preserve">Dangerous drug fee is paid for supplying a medicine listed in Schedule 3 of the </w:t>
            </w:r>
            <w:hyperlink r:id="rId39" w:history="1">
              <w:r w:rsidRPr="00D74F14">
                <w:rPr>
                  <w:rStyle w:val="Hyperlink"/>
                  <w:color w:val="auto"/>
                </w:rPr>
                <w:t>National Health (Commonwealth Price and Conditions for Commonwealth Payments for Supply of Pharmaceutical Benefits) Determination 2019</w:t>
              </w:r>
            </w:hyperlink>
            <w:r w:rsidRPr="00D74F14">
              <w:rPr>
                <w:rFonts w:eastAsia="Times New Roman" w:cs="Times New Roman"/>
              </w:rPr>
              <w:t xml:space="preserve"> and is in addition to the Administration, Handling and Infrastructure (AHI) fee and dispensing fee. </w:t>
            </w:r>
            <w:r w:rsidR="00EB5793" w:rsidRPr="00D74F14">
              <w:rPr>
                <w:rFonts w:eastAsia="Times New Roman" w:cs="Times New Roman"/>
              </w:rPr>
              <w:t xml:space="preserve">This fee is designed to cover </w:t>
            </w:r>
            <w:r w:rsidRPr="00D74F14">
              <w:rPr>
                <w:rFonts w:eastAsia="Times New Roman" w:cs="Times New Roman"/>
              </w:rPr>
              <w:t>the additional</w:t>
            </w:r>
            <w:r w:rsidR="00EB5793" w:rsidRPr="00D74F14">
              <w:rPr>
                <w:rFonts w:eastAsia="Times New Roman" w:cs="Times New Roman"/>
              </w:rPr>
              <w:t xml:space="preserve"> costs </w:t>
            </w:r>
            <w:r w:rsidRPr="00D74F14">
              <w:rPr>
                <w:rFonts w:eastAsia="Times New Roman" w:cs="Times New Roman"/>
              </w:rPr>
              <w:t xml:space="preserve">charged by wholesalers </w:t>
            </w:r>
            <w:r w:rsidR="00EB5793" w:rsidRPr="00D74F14">
              <w:rPr>
                <w:rFonts w:eastAsia="Times New Roman" w:cs="Times New Roman"/>
              </w:rPr>
              <w:t>related to</w:t>
            </w:r>
            <w:r w:rsidR="006F43DB" w:rsidRPr="00D74F14">
              <w:rPr>
                <w:rFonts w:eastAsia="Times New Roman" w:cs="Times New Roman"/>
              </w:rPr>
              <w:t xml:space="preserve"> </w:t>
            </w:r>
            <w:r w:rsidR="00EB5793" w:rsidRPr="00D74F14">
              <w:rPr>
                <w:rFonts w:eastAsia="Times New Roman" w:cs="Times New Roman"/>
              </w:rPr>
              <w:t>handling fees for dangerous medicines</w:t>
            </w:r>
            <w:r w:rsidR="00E52579" w:rsidRPr="00D74F14">
              <w:rPr>
                <w:rFonts w:eastAsia="Times New Roman" w:cs="Times New Roman"/>
              </w:rPr>
              <w:t xml:space="preserve">, </w:t>
            </w:r>
            <w:r w:rsidRPr="00D74F14">
              <w:rPr>
                <w:rFonts w:eastAsia="Times New Roman" w:cs="Times New Roman"/>
              </w:rPr>
              <w:t>as well as pharmacist requirements for</w:t>
            </w:r>
            <w:r w:rsidR="00E52579" w:rsidRPr="00D74F14">
              <w:rPr>
                <w:rFonts w:eastAsia="Times New Roman" w:cs="Times New Roman"/>
              </w:rPr>
              <w:t xml:space="preserve"> </w:t>
            </w:r>
            <w:r w:rsidR="00EB5793" w:rsidRPr="00D74F14">
              <w:rPr>
                <w:rFonts w:eastAsia="Times New Roman" w:cs="Times New Roman"/>
              </w:rPr>
              <w:t xml:space="preserve">supplying and recording duties related to </w:t>
            </w:r>
            <w:r w:rsidRPr="00D74F14">
              <w:rPr>
                <w:rFonts w:eastAsia="Times New Roman" w:cs="Times New Roman"/>
              </w:rPr>
              <w:t xml:space="preserve">the supply of </w:t>
            </w:r>
            <w:r w:rsidR="00EB5793" w:rsidRPr="00D74F14">
              <w:rPr>
                <w:rFonts w:eastAsia="Times New Roman" w:cs="Times New Roman"/>
              </w:rPr>
              <w:t>dangerous medicines.</w:t>
            </w:r>
            <w:r w:rsidR="00E52579" w:rsidRPr="00D74F14">
              <w:rPr>
                <w:rFonts w:eastAsia="Times New Roman" w:cs="Times New Roman"/>
              </w:rPr>
              <w:t xml:space="preserve"> The fee is defined in the</w:t>
            </w:r>
            <w:r w:rsidR="00D00C71" w:rsidRPr="00D74F14">
              <w:t xml:space="preserve"> </w:t>
            </w:r>
            <w:hyperlink r:id="rId40" w:history="1">
              <w:r w:rsidR="00D00C71" w:rsidRPr="00D74F14">
                <w:rPr>
                  <w:rStyle w:val="cf11"/>
                  <w:rFonts w:ascii="Arial" w:hAnsi="Arial" w:cs="Arial"/>
                  <w:i w:val="0"/>
                  <w:iCs w:val="0"/>
                  <w:sz w:val="20"/>
                  <w:szCs w:val="20"/>
                </w:rPr>
                <w:t>Commonwealth price (Pharmaceutical benefits supplied by approved pharmacists) Determination 2020</w:t>
              </w:r>
            </w:hyperlink>
            <w:r w:rsidR="00D90A3B" w:rsidRPr="00D74F14">
              <w:rPr>
                <w:rStyle w:val="cf11"/>
                <w:rFonts w:ascii="Arial" w:hAnsi="Arial" w:cs="Arial"/>
                <w:i w:val="0"/>
                <w:iCs w:val="0"/>
                <w:sz w:val="20"/>
                <w:szCs w:val="20"/>
              </w:rPr>
              <w:t>.</w:t>
            </w:r>
          </w:p>
        </w:tc>
        <w:tc>
          <w:tcPr>
            <w:tcW w:w="360" w:type="dxa"/>
          </w:tcPr>
          <w:p w14:paraId="747335C4"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2A4CC564" w14:textId="77777777" w:rsidTr="5EE103D6">
        <w:trPr>
          <w:trHeight w:val="300"/>
        </w:trPr>
        <w:tc>
          <w:tcPr>
            <w:tcW w:w="2834" w:type="dxa"/>
            <w:tcBorders>
              <w:top w:val="nil"/>
              <w:left w:val="nil"/>
              <w:bottom w:val="nil"/>
              <w:right w:val="nil"/>
            </w:tcBorders>
          </w:tcPr>
          <w:p w14:paraId="02E2885C" w14:textId="7065164E" w:rsidR="00EB5793" w:rsidRPr="00D74F14" w:rsidRDefault="00122697">
            <w:pPr>
              <w:widowControl/>
            </w:pPr>
            <w:proofErr w:type="spellStart"/>
            <w:r w:rsidRPr="00D74F14">
              <w:rPr>
                <w:rFonts w:eastAsia="Times New Roman" w:cs="Times New Roman"/>
              </w:rPr>
              <w:t>dispensing_fee_extra</w:t>
            </w:r>
            <w:proofErr w:type="spellEnd"/>
          </w:p>
        </w:tc>
        <w:tc>
          <w:tcPr>
            <w:tcW w:w="6236" w:type="dxa"/>
            <w:tcBorders>
              <w:top w:val="nil"/>
              <w:left w:val="nil"/>
              <w:bottom w:val="nil"/>
              <w:right w:val="nil"/>
            </w:tcBorders>
          </w:tcPr>
          <w:p w14:paraId="654026DB" w14:textId="2DA22643" w:rsidR="00EB5793" w:rsidRPr="00D74F14" w:rsidRDefault="4B7496AA">
            <w:pPr>
              <w:widowControl/>
            </w:pPr>
            <w:r w:rsidRPr="5EE103D6">
              <w:rPr>
                <w:rFonts w:eastAsia="Times New Roman" w:cs="Times New Roman"/>
              </w:rPr>
              <w:t xml:space="preserve">Also known as the </w:t>
            </w:r>
            <w:r w:rsidRPr="5EE103D6">
              <w:rPr>
                <w:rFonts w:eastAsia="Times New Roman" w:cs="Times New Roman"/>
                <w:i/>
                <w:iCs/>
              </w:rPr>
              <w:t>additional patient charge</w:t>
            </w:r>
            <w:r w:rsidRPr="5EE103D6">
              <w:rPr>
                <w:rFonts w:eastAsia="Times New Roman" w:cs="Times New Roman"/>
              </w:rPr>
              <w:t xml:space="preserve">. The additional patient charge is a </w:t>
            </w:r>
            <w:r w:rsidR="25A43E9B" w:rsidRPr="5EE103D6">
              <w:rPr>
                <w:rFonts w:eastAsia="Times New Roman" w:cs="Times New Roman"/>
              </w:rPr>
              <w:t xml:space="preserve">maximum </w:t>
            </w:r>
            <w:r w:rsidRPr="5EE103D6">
              <w:rPr>
                <w:rFonts w:eastAsia="Times New Roman" w:cs="Times New Roman"/>
              </w:rPr>
              <w:t>discretionary charge to general patients if a pharmaceutical item has a dispensed price for maximum quantity less than the general patient co-payment.</w:t>
            </w:r>
            <w:r w:rsidR="7B375045" w:rsidRPr="5EE103D6">
              <w:rPr>
                <w:rFonts w:eastAsia="Times New Roman" w:cs="Times New Roman"/>
              </w:rPr>
              <w:t xml:space="preserve"> Fees set by</w:t>
            </w:r>
            <w:r w:rsidR="7B375045" w:rsidRPr="5EE103D6">
              <w:rPr>
                <w:rStyle w:val="cf01"/>
                <w:rFonts w:ascii="Arial" w:hAnsi="Arial" w:cs="Arial"/>
                <w:sz w:val="20"/>
                <w:szCs w:val="20"/>
              </w:rPr>
              <w:t xml:space="preserve"> Clause 6.2.1(c) of the </w:t>
            </w:r>
            <w:hyperlink r:id="rId41">
              <w:r w:rsidR="7B375045" w:rsidRPr="5EE103D6">
                <w:rPr>
                  <w:rStyle w:val="cf01"/>
                  <w:rFonts w:ascii="Arial" w:hAnsi="Arial" w:cs="Arial"/>
                  <w:sz w:val="20"/>
                  <w:szCs w:val="20"/>
                  <w:u w:val="single"/>
                </w:rPr>
                <w:t>8CPA</w:t>
              </w:r>
            </w:hyperlink>
            <w:r w:rsidR="7B375045">
              <w:t>.</w:t>
            </w:r>
          </w:p>
        </w:tc>
        <w:tc>
          <w:tcPr>
            <w:tcW w:w="360" w:type="dxa"/>
          </w:tcPr>
          <w:p w14:paraId="691F9B7D"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5E3D4DD7" w14:textId="77777777" w:rsidTr="5EE103D6">
        <w:trPr>
          <w:trHeight w:val="300"/>
        </w:trPr>
        <w:tc>
          <w:tcPr>
            <w:tcW w:w="2834" w:type="dxa"/>
            <w:tcBorders>
              <w:top w:val="nil"/>
              <w:left w:val="nil"/>
              <w:bottom w:val="nil"/>
              <w:right w:val="nil"/>
            </w:tcBorders>
          </w:tcPr>
          <w:p w14:paraId="7C9CF4E1" w14:textId="67573B91" w:rsidR="00EB5793" w:rsidRPr="00D74F14" w:rsidRDefault="00122697">
            <w:pPr>
              <w:widowControl/>
            </w:pPr>
            <w:proofErr w:type="spellStart"/>
            <w:r w:rsidRPr="00D74F14">
              <w:rPr>
                <w:rFonts w:eastAsia="Times New Roman" w:cs="Times New Roman"/>
              </w:rPr>
              <w:t>dispensing_fee_extemporaneous</w:t>
            </w:r>
            <w:proofErr w:type="spellEnd"/>
          </w:p>
        </w:tc>
        <w:tc>
          <w:tcPr>
            <w:tcW w:w="6236" w:type="dxa"/>
            <w:tcBorders>
              <w:top w:val="nil"/>
              <w:left w:val="nil"/>
              <w:bottom w:val="nil"/>
              <w:right w:val="nil"/>
            </w:tcBorders>
          </w:tcPr>
          <w:p w14:paraId="3F437F3B" w14:textId="53FB7896" w:rsidR="00977728" w:rsidRPr="00D74F14" w:rsidRDefault="00977728" w:rsidP="00977728">
            <w:pPr>
              <w:widowControl/>
              <w:rPr>
                <w:rFonts w:eastAsia="Times New Roman" w:cs="Times New Roman"/>
              </w:rPr>
            </w:pPr>
            <w:r w:rsidRPr="00D74F14">
              <w:rPr>
                <w:rFonts w:eastAsia="Times New Roman" w:cs="Times New Roman"/>
              </w:rPr>
              <w:t xml:space="preserve">Extemporaneously prepared fee is paid for supplying PBS medicines that requires preparation in pharmacy. This can include where two included components must be mixed before supply. </w:t>
            </w:r>
            <w:r w:rsidRPr="00D74F14">
              <w:rPr>
                <w:rFonts w:eastAsia="Times New Roman" w:cs="Times New Roman"/>
              </w:rPr>
              <w:br/>
              <w:t>If a solvent is needed, the fee includes the price of 100 mL purified water from the drug tariff. A fee is paid for each multiple quantity ordered.</w:t>
            </w:r>
          </w:p>
          <w:p w14:paraId="1B74DD0B" w14:textId="77777777" w:rsidR="00977728" w:rsidRPr="00D74F14" w:rsidRDefault="00977728" w:rsidP="00977728">
            <w:pPr>
              <w:widowControl/>
              <w:rPr>
                <w:rFonts w:eastAsia="Times New Roman" w:cs="Times New Roman"/>
              </w:rPr>
            </w:pPr>
            <w:r w:rsidRPr="00D74F14">
              <w:rPr>
                <w:rFonts w:eastAsia="Times New Roman" w:cs="Times New Roman"/>
              </w:rPr>
              <w:t>Extemporaneously prepared fee is paid for supplying products that have required pharmacy preparation prior to supply to a patient.</w:t>
            </w:r>
          </w:p>
          <w:p w14:paraId="63BB2ADD" w14:textId="2DDA45B9" w:rsidR="00EB5793" w:rsidRPr="00D74F14" w:rsidRDefault="003E77F1">
            <w:pPr>
              <w:widowControl/>
            </w:pPr>
            <w:r w:rsidRPr="00D74F14">
              <w:rPr>
                <w:rFonts w:eastAsia="Times New Roman" w:cs="Times New Roman"/>
              </w:rPr>
              <w:t>The fee is defined in the</w:t>
            </w:r>
            <w:r w:rsidRPr="00D74F14">
              <w:rPr>
                <w:rStyle w:val="cf01"/>
                <w:rFonts w:ascii="Arial" w:hAnsi="Arial" w:cs="Arial"/>
                <w:sz w:val="20"/>
                <w:szCs w:val="20"/>
              </w:rPr>
              <w:t xml:space="preserve"> </w:t>
            </w:r>
            <w:hyperlink r:id="rId42" w:history="1">
              <w:r w:rsidRPr="00D74F14">
                <w:rPr>
                  <w:rStyle w:val="cf11"/>
                  <w:rFonts w:ascii="Arial" w:hAnsi="Arial" w:cs="Arial"/>
                  <w:i w:val="0"/>
                  <w:iCs w:val="0"/>
                  <w:sz w:val="20"/>
                  <w:szCs w:val="20"/>
                </w:rPr>
                <w:t>Commonwealth price (Pharmaceutical benefits supplied by approved pharmacists) Determination 2020</w:t>
              </w:r>
            </w:hyperlink>
            <w:r w:rsidR="00691F31" w:rsidRPr="00D74F14">
              <w:rPr>
                <w:rStyle w:val="cf11"/>
                <w:rFonts w:ascii="Arial" w:hAnsi="Arial" w:cs="Arial"/>
                <w:i w:val="0"/>
                <w:iCs w:val="0"/>
                <w:sz w:val="20"/>
                <w:szCs w:val="20"/>
              </w:rPr>
              <w:t>.</w:t>
            </w:r>
          </w:p>
        </w:tc>
        <w:tc>
          <w:tcPr>
            <w:tcW w:w="360" w:type="dxa"/>
          </w:tcPr>
          <w:p w14:paraId="1E68497D"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70E01A01" w14:textId="77777777" w:rsidTr="5EE103D6">
        <w:trPr>
          <w:trHeight w:val="300"/>
        </w:trPr>
        <w:tc>
          <w:tcPr>
            <w:tcW w:w="2834" w:type="dxa"/>
            <w:tcBorders>
              <w:top w:val="nil"/>
              <w:left w:val="nil"/>
              <w:bottom w:val="nil"/>
              <w:right w:val="nil"/>
            </w:tcBorders>
          </w:tcPr>
          <w:p w14:paraId="21D7F4CA" w14:textId="2CDEF523" w:rsidR="00EB5793" w:rsidRPr="00D74F14" w:rsidRDefault="00122697">
            <w:pPr>
              <w:widowControl/>
            </w:pPr>
            <w:proofErr w:type="spellStart"/>
            <w:r w:rsidRPr="00D74F14">
              <w:rPr>
                <w:rFonts w:eastAsia="Times New Roman" w:cs="Times New Roman"/>
              </w:rPr>
              <w:t>safety_net_recording_fee_ep</w:t>
            </w:r>
            <w:proofErr w:type="spellEnd"/>
          </w:p>
        </w:tc>
        <w:tc>
          <w:tcPr>
            <w:tcW w:w="6236" w:type="dxa"/>
            <w:tcBorders>
              <w:top w:val="nil"/>
              <w:left w:val="nil"/>
              <w:bottom w:val="nil"/>
              <w:right w:val="nil"/>
            </w:tcBorders>
          </w:tcPr>
          <w:p w14:paraId="2A2FB853" w14:textId="00AFE907" w:rsidR="00EB5793" w:rsidRPr="00D74F14" w:rsidRDefault="4B7496AA">
            <w:pPr>
              <w:widowControl/>
            </w:pPr>
            <w:r w:rsidRPr="5EE103D6">
              <w:rPr>
                <w:rFonts w:eastAsia="Times New Roman" w:cs="Times New Roman"/>
              </w:rPr>
              <w:t>PBS Safety Net recording fee paid for recording prescriptions for extemporaneous items below the maximum general patient contribution on the prescription record form</w:t>
            </w:r>
            <w:r w:rsidR="7ADEF6E9" w:rsidRPr="5EE103D6">
              <w:rPr>
                <w:rFonts w:eastAsia="Times New Roman" w:cs="Times New Roman"/>
              </w:rPr>
              <w:t>.</w:t>
            </w:r>
            <w:r w:rsidR="3F798834" w:rsidRPr="5EE103D6">
              <w:rPr>
                <w:rFonts w:eastAsia="Times New Roman" w:cs="Times New Roman"/>
              </w:rPr>
              <w:t xml:space="preserve"> The Safety Net recording fee is also known as the </w:t>
            </w:r>
            <w:r w:rsidR="3F798834" w:rsidRPr="5EE103D6">
              <w:rPr>
                <w:rFonts w:eastAsia="Times New Roman" w:cs="Times New Roman"/>
                <w:i/>
                <w:iCs/>
              </w:rPr>
              <w:t>addi</w:t>
            </w:r>
            <w:r w:rsidR="541C44DD" w:rsidRPr="5EE103D6">
              <w:rPr>
                <w:rFonts w:eastAsia="Times New Roman" w:cs="Times New Roman"/>
                <w:i/>
                <w:iCs/>
              </w:rPr>
              <w:t>tional fee</w:t>
            </w:r>
            <w:r w:rsidR="541C44DD" w:rsidRPr="5EE103D6">
              <w:rPr>
                <w:rFonts w:eastAsia="Times New Roman" w:cs="Times New Roman"/>
              </w:rPr>
              <w:t>.</w:t>
            </w:r>
            <w:r w:rsidR="29649B4C" w:rsidRPr="5EE103D6">
              <w:rPr>
                <w:rFonts w:eastAsia="Times New Roman" w:cs="Times New Roman"/>
              </w:rPr>
              <w:t xml:space="preserve"> Fee </w:t>
            </w:r>
            <w:r w:rsidR="29649B4C">
              <w:t xml:space="preserve">determined by s6(1)(ii) of the </w:t>
            </w:r>
            <w:hyperlink r:id="rId43">
              <w:r w:rsidR="29649B4C" w:rsidRPr="5EE103D6">
                <w:rPr>
                  <w:u w:val="single"/>
                </w:rPr>
                <w:t>National Health (Pharmaceutical Benefits) (Subsection 84</w:t>
              </w:r>
              <w:proofErr w:type="gramStart"/>
              <w:r w:rsidR="29649B4C" w:rsidRPr="5EE103D6">
                <w:rPr>
                  <w:u w:val="single"/>
                </w:rPr>
                <w:t>C(</w:t>
              </w:r>
              <w:proofErr w:type="gramEnd"/>
              <w:r w:rsidR="29649B4C" w:rsidRPr="5EE103D6">
                <w:rPr>
                  <w:u w:val="single"/>
                </w:rPr>
                <w:t>7) Price) Determination 2019</w:t>
              </w:r>
            </w:hyperlink>
            <w:r w:rsidR="65BE109E" w:rsidRPr="5EE103D6">
              <w:rPr>
                <w:u w:val="single"/>
              </w:rPr>
              <w:t xml:space="preserve">. </w:t>
            </w:r>
          </w:p>
        </w:tc>
        <w:tc>
          <w:tcPr>
            <w:tcW w:w="360" w:type="dxa"/>
          </w:tcPr>
          <w:p w14:paraId="03BEFEEE"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60527D97" w14:textId="77777777" w:rsidTr="5EE103D6">
        <w:trPr>
          <w:trHeight w:val="300"/>
        </w:trPr>
        <w:tc>
          <w:tcPr>
            <w:tcW w:w="2834" w:type="dxa"/>
            <w:tcBorders>
              <w:top w:val="nil"/>
              <w:left w:val="nil"/>
              <w:bottom w:val="nil"/>
              <w:right w:val="nil"/>
            </w:tcBorders>
          </w:tcPr>
          <w:p w14:paraId="51469B78" w14:textId="3EC18A74" w:rsidR="00EB5793" w:rsidRPr="00D74F14" w:rsidRDefault="00122697">
            <w:pPr>
              <w:widowControl/>
            </w:pPr>
            <w:proofErr w:type="spellStart"/>
            <w:r w:rsidRPr="00D74F14">
              <w:rPr>
                <w:rFonts w:eastAsia="Times New Roman" w:cs="Times New Roman"/>
              </w:rPr>
              <w:lastRenderedPageBreak/>
              <w:t>safety_net_recording_fee_rp</w:t>
            </w:r>
            <w:proofErr w:type="spellEnd"/>
          </w:p>
        </w:tc>
        <w:tc>
          <w:tcPr>
            <w:tcW w:w="6236" w:type="dxa"/>
            <w:tcBorders>
              <w:top w:val="nil"/>
              <w:left w:val="nil"/>
              <w:bottom w:val="nil"/>
              <w:right w:val="nil"/>
            </w:tcBorders>
          </w:tcPr>
          <w:p w14:paraId="6FF6A4F0" w14:textId="5D63FA4F" w:rsidR="00EB5793" w:rsidRPr="00D74F14" w:rsidRDefault="4B7496AA">
            <w:pPr>
              <w:widowControl/>
            </w:pPr>
            <w:r w:rsidRPr="5EE103D6">
              <w:rPr>
                <w:rFonts w:eastAsia="Times New Roman" w:cs="Times New Roman"/>
              </w:rPr>
              <w:t>PBS Safety Net recording fee paid for recording prescriptions for ready-prepared items below the maximum general patient contribution on the prescription record form.</w:t>
            </w:r>
            <w:r w:rsidR="70548D45" w:rsidRPr="5EE103D6">
              <w:rPr>
                <w:rFonts w:eastAsia="Times New Roman" w:cs="Times New Roman"/>
              </w:rPr>
              <w:t xml:space="preserve"> The Safety Net recording fee is also known as the </w:t>
            </w:r>
            <w:r w:rsidR="70548D45" w:rsidRPr="5EE103D6">
              <w:rPr>
                <w:rFonts w:eastAsia="Times New Roman" w:cs="Times New Roman"/>
                <w:i/>
                <w:iCs/>
              </w:rPr>
              <w:t>additional fee</w:t>
            </w:r>
            <w:r w:rsidR="70548D45" w:rsidRPr="5EE103D6">
              <w:rPr>
                <w:rFonts w:eastAsia="Times New Roman" w:cs="Times New Roman"/>
              </w:rPr>
              <w:t>.</w:t>
            </w:r>
            <w:r w:rsidR="6050F986" w:rsidRPr="5EE103D6">
              <w:rPr>
                <w:rFonts w:eastAsia="Times New Roman" w:cs="Times New Roman"/>
              </w:rPr>
              <w:t xml:space="preserve"> Fee </w:t>
            </w:r>
            <w:r w:rsidR="6050F986">
              <w:t>determined by s6(1)(</w:t>
            </w:r>
            <w:proofErr w:type="spellStart"/>
            <w:r w:rsidR="6050F986">
              <w:t>i</w:t>
            </w:r>
            <w:proofErr w:type="spellEnd"/>
            <w:r w:rsidR="6050F986">
              <w:t xml:space="preserve">) of the </w:t>
            </w:r>
            <w:hyperlink r:id="rId44">
              <w:r w:rsidR="6050F986" w:rsidRPr="5EE103D6">
                <w:rPr>
                  <w:u w:val="single"/>
                </w:rPr>
                <w:t>National Health (Pharmaceutical Benefits) (Subsection 84C(7) Price) Determination 2019</w:t>
              </w:r>
            </w:hyperlink>
            <w:r w:rsidR="61C27DF6" w:rsidRPr="5EE103D6">
              <w:rPr>
                <w:u w:val="single"/>
              </w:rPr>
              <w:t>.</w:t>
            </w:r>
          </w:p>
        </w:tc>
        <w:tc>
          <w:tcPr>
            <w:tcW w:w="360" w:type="dxa"/>
          </w:tcPr>
          <w:p w14:paraId="642271C3"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57A8F2FB" w14:textId="77777777" w:rsidTr="5EE103D6">
        <w:trPr>
          <w:trHeight w:val="300"/>
        </w:trPr>
        <w:tc>
          <w:tcPr>
            <w:tcW w:w="2834" w:type="dxa"/>
            <w:tcBorders>
              <w:top w:val="nil"/>
              <w:left w:val="nil"/>
              <w:bottom w:val="nil"/>
              <w:right w:val="nil"/>
            </w:tcBorders>
          </w:tcPr>
          <w:p w14:paraId="1873394F" w14:textId="0D5D6AA3" w:rsidR="00EB5793" w:rsidRPr="00D74F14" w:rsidRDefault="00122697">
            <w:pPr>
              <w:widowControl/>
            </w:pPr>
            <w:proofErr w:type="spellStart"/>
            <w:r w:rsidRPr="00D74F14">
              <w:rPr>
                <w:rFonts w:eastAsia="Times New Roman" w:cs="Times New Roman"/>
              </w:rPr>
              <w:t>dispensing_fee_water_added</w:t>
            </w:r>
            <w:proofErr w:type="spellEnd"/>
          </w:p>
        </w:tc>
        <w:tc>
          <w:tcPr>
            <w:tcW w:w="6236" w:type="dxa"/>
            <w:tcBorders>
              <w:top w:val="nil"/>
              <w:left w:val="nil"/>
              <w:bottom w:val="nil"/>
              <w:right w:val="nil"/>
            </w:tcBorders>
          </w:tcPr>
          <w:p w14:paraId="5FAFE5F3" w14:textId="27A59850" w:rsidR="00EB5793" w:rsidRPr="00D74F14" w:rsidRDefault="00273FE3">
            <w:pPr>
              <w:widowControl/>
            </w:pPr>
            <w:r w:rsidRPr="00D74F14">
              <w:rPr>
                <w:rFonts w:eastAsia="Times New Roman" w:cs="Times New Roman"/>
              </w:rPr>
              <w:t>F</w:t>
            </w:r>
            <w:r w:rsidR="00EB5793" w:rsidRPr="00D74F14">
              <w:rPr>
                <w:rFonts w:eastAsia="Times New Roman" w:cs="Times New Roman"/>
              </w:rPr>
              <w:t>ee charged for extemporaneously prepared items where purified water is added as part of the preparation process.</w:t>
            </w:r>
            <w:r w:rsidR="00931210" w:rsidRPr="00D74F14">
              <w:rPr>
                <w:rFonts w:eastAsia="Times New Roman" w:cs="Times New Roman"/>
              </w:rPr>
              <w:t xml:space="preserve"> For lists of items where this fee applies, refer</w:t>
            </w:r>
            <w:r w:rsidR="00B2318D" w:rsidRPr="00D74F14">
              <w:rPr>
                <w:rFonts w:eastAsia="Times New Roman" w:cs="Times New Roman"/>
              </w:rPr>
              <w:t xml:space="preserve"> to Schedule 1 and Schedule 2 of </w:t>
            </w:r>
            <w:hyperlink r:id="rId45" w:history="1">
              <w:r w:rsidR="00B2318D" w:rsidRPr="00D74F14">
                <w:rPr>
                  <w:rStyle w:val="cf11"/>
                  <w:rFonts w:ascii="Arial" w:hAnsi="Arial" w:cs="Arial"/>
                  <w:i w:val="0"/>
                  <w:iCs w:val="0"/>
                  <w:sz w:val="20"/>
                  <w:szCs w:val="20"/>
                  <w:u w:val="single"/>
                </w:rPr>
                <w:t>National Health (Commonwealth Price and Conditions for Commonwealth Payments for Supply of Pharmaceutical Benefits) Determination 2019</w:t>
              </w:r>
            </w:hyperlink>
            <w:r w:rsidR="00B2318D" w:rsidRPr="00D74F14">
              <w:t>.</w:t>
            </w:r>
          </w:p>
        </w:tc>
        <w:tc>
          <w:tcPr>
            <w:tcW w:w="360" w:type="dxa"/>
          </w:tcPr>
          <w:p w14:paraId="7A15732A"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077E5AF5" w14:textId="77777777" w:rsidTr="5EE103D6">
        <w:trPr>
          <w:trHeight w:val="300"/>
        </w:trPr>
        <w:tc>
          <w:tcPr>
            <w:tcW w:w="2834" w:type="dxa"/>
            <w:tcBorders>
              <w:top w:val="nil"/>
              <w:left w:val="nil"/>
              <w:bottom w:val="nil"/>
              <w:right w:val="nil"/>
            </w:tcBorders>
          </w:tcPr>
          <w:p w14:paraId="23F014EF" w14:textId="087F3523" w:rsidR="00EB5793" w:rsidRPr="00D74F14" w:rsidRDefault="00122697">
            <w:pPr>
              <w:widowControl/>
            </w:pPr>
            <w:proofErr w:type="spellStart"/>
            <w:r w:rsidRPr="00D74F14">
              <w:rPr>
                <w:rFonts w:eastAsia="Times New Roman" w:cs="Times New Roman"/>
              </w:rPr>
              <w:t>container_fee_injectable</w:t>
            </w:r>
            <w:proofErr w:type="spellEnd"/>
          </w:p>
        </w:tc>
        <w:tc>
          <w:tcPr>
            <w:tcW w:w="6236" w:type="dxa"/>
            <w:tcBorders>
              <w:top w:val="nil"/>
              <w:left w:val="nil"/>
              <w:bottom w:val="nil"/>
              <w:right w:val="nil"/>
            </w:tcBorders>
          </w:tcPr>
          <w:p w14:paraId="033C9E37" w14:textId="16D10504" w:rsidR="00EB5793" w:rsidRPr="00D74F14" w:rsidRDefault="00EB5793">
            <w:pPr>
              <w:widowControl/>
            </w:pPr>
            <w:r w:rsidRPr="00D74F14">
              <w:rPr>
                <w:rFonts w:eastAsia="Times New Roman" w:cs="Times New Roman"/>
              </w:rPr>
              <w:t xml:space="preserve">Container Fee is the basis of the fee paid to the dispenser for injectable items. It is added to the item price and is only paid when a pack is </w:t>
            </w:r>
            <w:proofErr w:type="gramStart"/>
            <w:r w:rsidRPr="00D74F14">
              <w:rPr>
                <w:rFonts w:eastAsia="Times New Roman" w:cs="Times New Roman"/>
              </w:rPr>
              <w:t>broken</w:t>
            </w:r>
            <w:proofErr w:type="gramEnd"/>
            <w:r w:rsidRPr="00D74F14">
              <w:rPr>
                <w:rFonts w:eastAsia="Times New Roman" w:cs="Times New Roman"/>
              </w:rPr>
              <w:t xml:space="preserve"> and partial contents requires a container.</w:t>
            </w:r>
          </w:p>
        </w:tc>
        <w:tc>
          <w:tcPr>
            <w:tcW w:w="360" w:type="dxa"/>
          </w:tcPr>
          <w:p w14:paraId="478E5429"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15741F54" w14:textId="77777777" w:rsidTr="5EE103D6">
        <w:trPr>
          <w:trHeight w:val="300"/>
        </w:trPr>
        <w:tc>
          <w:tcPr>
            <w:tcW w:w="2834" w:type="dxa"/>
            <w:tcBorders>
              <w:top w:val="nil"/>
              <w:left w:val="nil"/>
              <w:bottom w:val="nil"/>
              <w:right w:val="nil"/>
            </w:tcBorders>
          </w:tcPr>
          <w:p w14:paraId="3A3F7ADE" w14:textId="3BB78E46" w:rsidR="00EB5793" w:rsidRPr="00D74F14" w:rsidRDefault="00122697">
            <w:pPr>
              <w:widowControl/>
            </w:pPr>
            <w:proofErr w:type="spellStart"/>
            <w:r w:rsidRPr="00D74F14">
              <w:rPr>
                <w:rFonts w:eastAsia="Times New Roman" w:cs="Times New Roman"/>
              </w:rPr>
              <w:t>container_fee_other</w:t>
            </w:r>
            <w:proofErr w:type="spellEnd"/>
          </w:p>
        </w:tc>
        <w:tc>
          <w:tcPr>
            <w:tcW w:w="6236" w:type="dxa"/>
            <w:tcBorders>
              <w:top w:val="nil"/>
              <w:left w:val="nil"/>
              <w:bottom w:val="nil"/>
              <w:right w:val="nil"/>
            </w:tcBorders>
          </w:tcPr>
          <w:p w14:paraId="4DD386D6" w14:textId="6BBA16A9" w:rsidR="00EB5793" w:rsidRPr="00D74F14" w:rsidRDefault="00EB5793">
            <w:pPr>
              <w:widowControl/>
            </w:pPr>
            <w:r w:rsidRPr="00D74F14">
              <w:rPr>
                <w:rFonts w:eastAsia="Times New Roman" w:cs="Times New Roman"/>
              </w:rPr>
              <w:t xml:space="preserve">Container Fee is the basis of the fee paid to the dispenser for non-injectable items. It is added to the item price and is only paid when a pack is </w:t>
            </w:r>
            <w:proofErr w:type="gramStart"/>
            <w:r w:rsidRPr="00D74F14">
              <w:rPr>
                <w:rFonts w:eastAsia="Times New Roman" w:cs="Times New Roman"/>
              </w:rPr>
              <w:t>broken</w:t>
            </w:r>
            <w:proofErr w:type="gramEnd"/>
            <w:r w:rsidRPr="00D74F14">
              <w:rPr>
                <w:rFonts w:eastAsia="Times New Roman" w:cs="Times New Roman"/>
              </w:rPr>
              <w:t xml:space="preserve"> and partial contents requires a container.</w:t>
            </w:r>
          </w:p>
        </w:tc>
        <w:tc>
          <w:tcPr>
            <w:tcW w:w="360" w:type="dxa"/>
          </w:tcPr>
          <w:p w14:paraId="46E8A1E6"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22E2A771" w14:textId="77777777" w:rsidTr="5EE103D6">
        <w:trPr>
          <w:trHeight w:val="300"/>
        </w:trPr>
        <w:tc>
          <w:tcPr>
            <w:tcW w:w="2834" w:type="dxa"/>
            <w:tcBorders>
              <w:top w:val="nil"/>
              <w:left w:val="nil"/>
              <w:bottom w:val="nil"/>
              <w:right w:val="nil"/>
            </w:tcBorders>
          </w:tcPr>
          <w:p w14:paraId="6597CC72" w14:textId="435ED701" w:rsidR="00EB5793" w:rsidRPr="00D74F14" w:rsidRDefault="00122697">
            <w:pPr>
              <w:widowControl/>
            </w:pPr>
            <w:proofErr w:type="spellStart"/>
            <w:r w:rsidRPr="00D74F14">
              <w:rPr>
                <w:rFonts w:eastAsia="Times New Roman" w:cs="Times New Roman"/>
              </w:rPr>
              <w:t>gnrl_copay_discount_general</w:t>
            </w:r>
            <w:proofErr w:type="spellEnd"/>
          </w:p>
        </w:tc>
        <w:tc>
          <w:tcPr>
            <w:tcW w:w="6236" w:type="dxa"/>
            <w:tcBorders>
              <w:top w:val="nil"/>
              <w:left w:val="nil"/>
              <w:bottom w:val="nil"/>
              <w:right w:val="nil"/>
            </w:tcBorders>
          </w:tcPr>
          <w:p w14:paraId="701892B5" w14:textId="61AF571E" w:rsidR="00EB5793" w:rsidRPr="00D74F14" w:rsidRDefault="00273FE3">
            <w:pPr>
              <w:widowControl/>
            </w:pPr>
            <w:r w:rsidRPr="00D74F14">
              <w:rPr>
                <w:rFonts w:eastAsia="Times New Roman" w:cs="Times New Roman"/>
              </w:rPr>
              <w:t>G</w:t>
            </w:r>
            <w:r w:rsidR="00EB5793" w:rsidRPr="00D74F14">
              <w:rPr>
                <w:rFonts w:eastAsia="Times New Roman" w:cs="Times New Roman"/>
              </w:rPr>
              <w:t xml:space="preserve">eneral co-payment discount for Australian residents who hold a </w:t>
            </w:r>
            <w:r w:rsidR="00BB00A1" w:rsidRPr="00D74F14">
              <w:rPr>
                <w:rFonts w:eastAsia="Times New Roman" w:cs="Times New Roman"/>
              </w:rPr>
              <w:t>Medicare</w:t>
            </w:r>
            <w:r w:rsidR="00EB5793" w:rsidRPr="00D74F14">
              <w:rPr>
                <w:rFonts w:eastAsia="Times New Roman" w:cs="Times New Roman"/>
              </w:rPr>
              <w:t xml:space="preserve"> card or patients from countries with a RHCA.</w:t>
            </w:r>
            <w:r w:rsidR="00D97678" w:rsidRPr="00D74F14">
              <w:rPr>
                <w:rFonts w:eastAsia="Times New Roman" w:cs="Times New Roman"/>
              </w:rPr>
              <w:t xml:space="preserve"> Information about this </w:t>
            </w:r>
            <w:r w:rsidR="00E80719" w:rsidRPr="00D74F14">
              <w:rPr>
                <w:rFonts w:eastAsia="Times New Roman" w:cs="Times New Roman"/>
              </w:rPr>
              <w:t>co-pay can be seen in th</w:t>
            </w:r>
            <w:r w:rsidR="000E2C88" w:rsidRPr="00D74F14">
              <w:rPr>
                <w:rFonts w:eastAsia="Times New Roman" w:cs="Times New Roman"/>
              </w:rPr>
              <w:t>e 8th Community Pharmacy Agreement</w:t>
            </w:r>
            <w:r w:rsidR="00F40F27" w:rsidRPr="00D74F14">
              <w:rPr>
                <w:rFonts w:eastAsia="Times New Roman" w:cs="Times New Roman"/>
              </w:rPr>
              <w:t xml:space="preserve"> </w:t>
            </w:r>
            <w:r w:rsidR="00AE428B" w:rsidRPr="00D74F14">
              <w:rPr>
                <w:rFonts w:eastAsia="Times New Roman" w:cs="Times New Roman"/>
              </w:rPr>
              <w:t>–</w:t>
            </w:r>
            <w:r w:rsidR="00F40F27" w:rsidRPr="00D74F14">
              <w:rPr>
                <w:rFonts w:eastAsia="Times New Roman" w:cs="Times New Roman"/>
              </w:rPr>
              <w:t xml:space="preserve"> </w:t>
            </w:r>
            <w:r w:rsidR="00AE428B" w:rsidRPr="00D74F14">
              <w:rPr>
                <w:rFonts w:eastAsia="Times New Roman" w:cs="Times New Roman"/>
              </w:rPr>
              <w:t>4.2</w:t>
            </w:r>
            <w:r w:rsidR="005275F2" w:rsidRPr="00D74F14">
              <w:rPr>
                <w:rFonts w:eastAsia="Times New Roman" w:cs="Times New Roman"/>
              </w:rPr>
              <w:t xml:space="preserve"> </w:t>
            </w:r>
            <w:r w:rsidR="00E80719" w:rsidRPr="00D74F14">
              <w:rPr>
                <w:rStyle w:val="cf01"/>
                <w:rFonts w:ascii="Arial" w:hAnsi="Arial" w:cs="Arial"/>
                <w:sz w:val="20"/>
                <w:szCs w:val="20"/>
              </w:rPr>
              <w:t>Co-payment indexation and discounting</w:t>
            </w:r>
            <w:r w:rsidR="00F40F27" w:rsidRPr="00D74F14">
              <w:rPr>
                <w:rStyle w:val="cf01"/>
                <w:rFonts w:ascii="Arial" w:hAnsi="Arial" w:cs="Arial"/>
                <w:sz w:val="20"/>
                <w:szCs w:val="20"/>
              </w:rPr>
              <w:t xml:space="preserve"> </w:t>
            </w:r>
            <w:hyperlink r:id="rId46" w:history="1">
              <w:r w:rsidR="00AE428B" w:rsidRPr="00D74F14">
                <w:rPr>
                  <w:rStyle w:val="Hyperlink"/>
                  <w:color w:val="auto"/>
                </w:rPr>
                <w:t>https://www.health.gov.au/topics/primary-care/what-we-do/8cpa</w:t>
              </w:r>
            </w:hyperlink>
            <w:r w:rsidR="00277825" w:rsidRPr="00D74F14">
              <w:rPr>
                <w:rStyle w:val="cf01"/>
              </w:rPr>
              <w:t>.</w:t>
            </w:r>
          </w:p>
        </w:tc>
        <w:tc>
          <w:tcPr>
            <w:tcW w:w="360" w:type="dxa"/>
          </w:tcPr>
          <w:p w14:paraId="79C128C1"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6C3E704A" w14:textId="77777777" w:rsidTr="5EE103D6">
        <w:trPr>
          <w:trHeight w:val="300"/>
        </w:trPr>
        <w:tc>
          <w:tcPr>
            <w:tcW w:w="2834" w:type="dxa"/>
            <w:tcBorders>
              <w:top w:val="nil"/>
              <w:left w:val="nil"/>
              <w:bottom w:val="nil"/>
              <w:right w:val="nil"/>
            </w:tcBorders>
          </w:tcPr>
          <w:p w14:paraId="02456FD3" w14:textId="3069C6C7" w:rsidR="00EB5793" w:rsidRPr="00D74F14" w:rsidRDefault="00122697">
            <w:pPr>
              <w:widowControl/>
            </w:pPr>
            <w:proofErr w:type="spellStart"/>
            <w:r w:rsidRPr="00D74F14">
              <w:rPr>
                <w:rFonts w:eastAsia="Times New Roman" w:cs="Times New Roman"/>
              </w:rPr>
              <w:t>gnrl_copay_discount_hospital</w:t>
            </w:r>
            <w:proofErr w:type="spellEnd"/>
          </w:p>
        </w:tc>
        <w:tc>
          <w:tcPr>
            <w:tcW w:w="6236" w:type="dxa"/>
            <w:tcBorders>
              <w:top w:val="nil"/>
              <w:left w:val="nil"/>
              <w:bottom w:val="nil"/>
              <w:right w:val="nil"/>
            </w:tcBorders>
          </w:tcPr>
          <w:p w14:paraId="30812A30" w14:textId="61C46BDF" w:rsidR="00EB5793" w:rsidRPr="00D74F14" w:rsidRDefault="00273FE3">
            <w:pPr>
              <w:widowControl/>
            </w:pPr>
            <w:r w:rsidRPr="00D74F14">
              <w:rPr>
                <w:rFonts w:eastAsia="Times New Roman" w:cs="Times New Roman"/>
              </w:rPr>
              <w:t>G</w:t>
            </w:r>
            <w:r w:rsidR="00EB5793" w:rsidRPr="00D74F14">
              <w:rPr>
                <w:rFonts w:eastAsia="Times New Roman" w:cs="Times New Roman"/>
              </w:rPr>
              <w:t xml:space="preserve">eneral co-payment discount, for items prescribed at hospitals, for Australian residents who hold a </w:t>
            </w:r>
            <w:r w:rsidR="00BB00A1" w:rsidRPr="00D74F14">
              <w:rPr>
                <w:rFonts w:eastAsia="Times New Roman" w:cs="Times New Roman"/>
              </w:rPr>
              <w:t>Medicare</w:t>
            </w:r>
            <w:r w:rsidR="00EB5793" w:rsidRPr="00D74F14">
              <w:rPr>
                <w:rFonts w:eastAsia="Times New Roman" w:cs="Times New Roman"/>
              </w:rPr>
              <w:t xml:space="preserve"> card or patients from countries with a RHCA.</w:t>
            </w:r>
            <w:r w:rsidR="00F332A3" w:rsidRPr="00D74F14">
              <w:rPr>
                <w:rFonts w:eastAsia="Times New Roman" w:cs="Times New Roman"/>
              </w:rPr>
              <w:t xml:space="preserve"> Information about this co-pay can be seen in the 8th Community Pharmacy Agreement – 4.2 </w:t>
            </w:r>
            <w:r w:rsidR="00F332A3" w:rsidRPr="00D74F14">
              <w:rPr>
                <w:rStyle w:val="cf01"/>
                <w:rFonts w:ascii="Arial" w:hAnsi="Arial" w:cs="Arial"/>
                <w:sz w:val="20"/>
                <w:szCs w:val="20"/>
              </w:rPr>
              <w:t xml:space="preserve">Co-payment indexation and discounting </w:t>
            </w:r>
            <w:hyperlink r:id="rId47" w:history="1">
              <w:r w:rsidR="00F332A3" w:rsidRPr="00D74F14">
                <w:rPr>
                  <w:rStyle w:val="Hyperlink"/>
                  <w:color w:val="auto"/>
                </w:rPr>
                <w:t>https://www.health.gov.au/topics/primary-care/what-we-do/8cpa</w:t>
              </w:r>
            </w:hyperlink>
            <w:r w:rsidR="00A62E9A" w:rsidRPr="00D74F14">
              <w:rPr>
                <w:rStyle w:val="Hyperlink"/>
                <w:color w:val="auto"/>
              </w:rPr>
              <w:t>.</w:t>
            </w:r>
          </w:p>
        </w:tc>
        <w:tc>
          <w:tcPr>
            <w:tcW w:w="360" w:type="dxa"/>
          </w:tcPr>
          <w:p w14:paraId="663C457B"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3266C9B5" w14:textId="77777777" w:rsidTr="5EE103D6">
        <w:trPr>
          <w:trHeight w:val="300"/>
        </w:trPr>
        <w:tc>
          <w:tcPr>
            <w:tcW w:w="2834" w:type="dxa"/>
            <w:tcBorders>
              <w:top w:val="nil"/>
              <w:left w:val="nil"/>
              <w:bottom w:val="nil"/>
              <w:right w:val="nil"/>
            </w:tcBorders>
          </w:tcPr>
          <w:p w14:paraId="31427BEA" w14:textId="2368FB1F" w:rsidR="00EB5793" w:rsidRPr="00D74F14" w:rsidRDefault="00122697">
            <w:pPr>
              <w:widowControl/>
            </w:pPr>
            <w:proofErr w:type="spellStart"/>
            <w:r w:rsidRPr="00D74F14">
              <w:rPr>
                <w:rFonts w:eastAsia="Times New Roman" w:cs="Times New Roman"/>
              </w:rPr>
              <w:t>con_copay_discount_general</w:t>
            </w:r>
            <w:proofErr w:type="spellEnd"/>
          </w:p>
        </w:tc>
        <w:tc>
          <w:tcPr>
            <w:tcW w:w="6236" w:type="dxa"/>
            <w:tcBorders>
              <w:top w:val="nil"/>
              <w:left w:val="nil"/>
              <w:bottom w:val="nil"/>
              <w:right w:val="nil"/>
            </w:tcBorders>
          </w:tcPr>
          <w:p w14:paraId="6FA67576" w14:textId="77F1244F" w:rsidR="00EB5793" w:rsidRPr="00D74F14" w:rsidRDefault="00273FE3">
            <w:pPr>
              <w:widowControl/>
            </w:pPr>
            <w:r w:rsidRPr="00D74F14">
              <w:rPr>
                <w:rFonts w:eastAsia="Times New Roman" w:cs="Times New Roman"/>
              </w:rPr>
              <w:t>C</w:t>
            </w:r>
            <w:r w:rsidR="00EB5793" w:rsidRPr="00D74F14">
              <w:rPr>
                <w:rFonts w:eastAsia="Times New Roman" w:cs="Times New Roman"/>
              </w:rPr>
              <w:t xml:space="preserve">oncessional co-payment discount for Australian residents who hold a </w:t>
            </w:r>
            <w:r w:rsidR="00BB00A1" w:rsidRPr="00D74F14">
              <w:rPr>
                <w:rFonts w:eastAsia="Times New Roman" w:cs="Times New Roman"/>
              </w:rPr>
              <w:t>Medicare</w:t>
            </w:r>
            <w:r w:rsidR="00EB5793" w:rsidRPr="00D74F14">
              <w:rPr>
                <w:rFonts w:eastAsia="Times New Roman" w:cs="Times New Roman"/>
              </w:rPr>
              <w:t xml:space="preserve"> card and an eligible concession card who can receive medicines under the PBS at the concessional rate.</w:t>
            </w:r>
          </w:p>
        </w:tc>
        <w:tc>
          <w:tcPr>
            <w:tcW w:w="360" w:type="dxa"/>
          </w:tcPr>
          <w:p w14:paraId="5FF5341D"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2C55044A" w14:textId="77777777" w:rsidTr="5EE103D6">
        <w:trPr>
          <w:trHeight w:val="300"/>
        </w:trPr>
        <w:tc>
          <w:tcPr>
            <w:tcW w:w="2834" w:type="dxa"/>
            <w:tcBorders>
              <w:top w:val="nil"/>
              <w:left w:val="nil"/>
              <w:bottom w:val="nil"/>
              <w:right w:val="nil"/>
            </w:tcBorders>
          </w:tcPr>
          <w:p w14:paraId="5CDD2D4D" w14:textId="189DFFB0" w:rsidR="00EB5793" w:rsidRPr="00D74F14" w:rsidRDefault="00122697">
            <w:pPr>
              <w:widowControl/>
            </w:pPr>
            <w:proofErr w:type="spellStart"/>
            <w:r w:rsidRPr="00D74F14">
              <w:rPr>
                <w:rFonts w:eastAsia="Times New Roman" w:cs="Times New Roman"/>
              </w:rPr>
              <w:t>con_copay_discount_hospital</w:t>
            </w:r>
            <w:proofErr w:type="spellEnd"/>
          </w:p>
        </w:tc>
        <w:tc>
          <w:tcPr>
            <w:tcW w:w="6236" w:type="dxa"/>
            <w:tcBorders>
              <w:top w:val="nil"/>
              <w:left w:val="nil"/>
              <w:bottom w:val="nil"/>
              <w:right w:val="nil"/>
            </w:tcBorders>
          </w:tcPr>
          <w:p w14:paraId="4D15A1FC" w14:textId="3044AFE0" w:rsidR="00EB5793" w:rsidRPr="00D74F14" w:rsidRDefault="00723F46">
            <w:pPr>
              <w:widowControl/>
            </w:pPr>
            <w:r w:rsidRPr="00D74F14">
              <w:rPr>
                <w:rFonts w:eastAsia="Times New Roman" w:cs="Times New Roman"/>
              </w:rPr>
              <w:t>C</w:t>
            </w:r>
            <w:r w:rsidR="00EB5793" w:rsidRPr="00D74F14">
              <w:rPr>
                <w:rFonts w:eastAsia="Times New Roman" w:cs="Times New Roman"/>
              </w:rPr>
              <w:t xml:space="preserve">oncessional co-payment discount, for items prescribed in hospitals, for Australian residents who hold a </w:t>
            </w:r>
            <w:r w:rsidR="00BB00A1" w:rsidRPr="00D74F14">
              <w:rPr>
                <w:rFonts w:eastAsia="Times New Roman" w:cs="Times New Roman"/>
              </w:rPr>
              <w:t>Medicare</w:t>
            </w:r>
            <w:r w:rsidR="00EB5793" w:rsidRPr="00D74F14">
              <w:rPr>
                <w:rFonts w:eastAsia="Times New Roman" w:cs="Times New Roman"/>
              </w:rPr>
              <w:t xml:space="preserve"> card and an eligible concession card who can receive medicines under the PBS at the concessional rate.</w:t>
            </w:r>
          </w:p>
        </w:tc>
        <w:tc>
          <w:tcPr>
            <w:tcW w:w="360" w:type="dxa"/>
          </w:tcPr>
          <w:p w14:paraId="51F42540"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54925510" w14:textId="77777777" w:rsidTr="5EE103D6">
        <w:trPr>
          <w:trHeight w:val="300"/>
        </w:trPr>
        <w:tc>
          <w:tcPr>
            <w:tcW w:w="2834" w:type="dxa"/>
            <w:tcBorders>
              <w:top w:val="nil"/>
              <w:left w:val="nil"/>
              <w:bottom w:val="nil"/>
              <w:right w:val="nil"/>
            </w:tcBorders>
          </w:tcPr>
          <w:p w14:paraId="1E45E6E3" w14:textId="7F6272D3" w:rsidR="00EB5793" w:rsidRPr="00D74F14" w:rsidRDefault="00122697">
            <w:pPr>
              <w:widowControl/>
            </w:pPr>
            <w:proofErr w:type="spellStart"/>
            <w:r w:rsidRPr="00D74F14">
              <w:rPr>
                <w:rFonts w:eastAsia="Times New Roman" w:cs="Times New Roman"/>
              </w:rPr>
              <w:t>efc_diluent_fee</w:t>
            </w:r>
            <w:proofErr w:type="spellEnd"/>
          </w:p>
        </w:tc>
        <w:tc>
          <w:tcPr>
            <w:tcW w:w="6236" w:type="dxa"/>
            <w:tcBorders>
              <w:top w:val="nil"/>
              <w:left w:val="nil"/>
              <w:bottom w:val="nil"/>
              <w:right w:val="nil"/>
            </w:tcBorders>
          </w:tcPr>
          <w:p w14:paraId="13F1DBF7" w14:textId="2288EDED" w:rsidR="00EB5793" w:rsidRPr="00D74F14" w:rsidRDefault="00723F46" w:rsidP="008E7FBB">
            <w:pPr>
              <w:pStyle w:val="pf0"/>
              <w:rPr>
                <w:rFonts w:ascii="Arial" w:hAnsi="Arial" w:cs="Arial"/>
                <w:sz w:val="20"/>
                <w:szCs w:val="20"/>
              </w:rPr>
            </w:pPr>
            <w:r w:rsidRPr="00D74F14">
              <w:rPr>
                <w:rFonts w:ascii="Arial" w:hAnsi="Arial" w:cs="Arial"/>
                <w:sz w:val="20"/>
                <w:szCs w:val="20"/>
              </w:rPr>
              <w:t>F</w:t>
            </w:r>
            <w:r w:rsidR="00EB5793" w:rsidRPr="00D74F14">
              <w:rPr>
                <w:rFonts w:ascii="Arial" w:hAnsi="Arial" w:cs="Arial"/>
                <w:sz w:val="20"/>
                <w:szCs w:val="20"/>
              </w:rPr>
              <w:t>ee added to the price of an item determined to be part of the Efficient Funding of Chemotherapy items scheme, to account for costs incurred in the dilution process and diluent used.</w:t>
            </w:r>
            <w:r w:rsidR="0011347C" w:rsidRPr="00D74F14">
              <w:rPr>
                <w:rFonts w:ascii="Arial" w:hAnsi="Arial" w:cs="Arial"/>
                <w:sz w:val="20"/>
                <w:szCs w:val="20"/>
              </w:rPr>
              <w:t xml:space="preserve"> </w:t>
            </w:r>
            <w:r w:rsidR="0011347C" w:rsidRPr="00D74F14">
              <w:rPr>
                <w:rStyle w:val="cf01"/>
                <w:rFonts w:ascii="Arial" w:hAnsi="Arial" w:cs="Arial"/>
                <w:sz w:val="20"/>
                <w:szCs w:val="20"/>
              </w:rPr>
              <w:t xml:space="preserve">Defined in s5 of the </w:t>
            </w:r>
            <w:hyperlink r:id="rId48" w:history="1">
              <w:r w:rsidR="0011347C" w:rsidRPr="00D74F14">
                <w:rPr>
                  <w:rStyle w:val="cf11"/>
                  <w:rFonts w:ascii="Arial" w:hAnsi="Arial" w:cs="Arial"/>
                  <w:i w:val="0"/>
                  <w:iCs w:val="0"/>
                  <w:sz w:val="20"/>
                  <w:szCs w:val="20"/>
                </w:rPr>
                <w:t>National Health (Efficient Funding of Chemotherapy) Special Arrangement 2024</w:t>
              </w:r>
            </w:hyperlink>
            <w:r w:rsidR="008E7FBB" w:rsidRPr="00D74F14">
              <w:rPr>
                <w:rStyle w:val="cf21"/>
                <w:rFonts w:ascii="Arial" w:hAnsi="Arial" w:cs="Arial"/>
                <w:sz w:val="20"/>
                <w:szCs w:val="20"/>
              </w:rPr>
              <w:t>.</w:t>
            </w:r>
          </w:p>
        </w:tc>
        <w:tc>
          <w:tcPr>
            <w:tcW w:w="360" w:type="dxa"/>
          </w:tcPr>
          <w:p w14:paraId="40904C33"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0CD619E9" w14:textId="77777777" w:rsidTr="5EE103D6">
        <w:trPr>
          <w:trHeight w:val="300"/>
        </w:trPr>
        <w:tc>
          <w:tcPr>
            <w:tcW w:w="2834" w:type="dxa"/>
            <w:tcBorders>
              <w:top w:val="nil"/>
              <w:left w:val="nil"/>
              <w:bottom w:val="nil"/>
              <w:right w:val="nil"/>
            </w:tcBorders>
          </w:tcPr>
          <w:p w14:paraId="7AC82694" w14:textId="5792190B" w:rsidR="00EB5793" w:rsidRPr="00D74F14" w:rsidRDefault="00122697">
            <w:pPr>
              <w:widowControl/>
            </w:pPr>
            <w:proofErr w:type="spellStart"/>
            <w:r w:rsidRPr="00D74F14">
              <w:rPr>
                <w:rFonts w:eastAsia="Times New Roman" w:cs="Times New Roman"/>
              </w:rPr>
              <w:t>efc_preparation_fee</w:t>
            </w:r>
            <w:proofErr w:type="spellEnd"/>
          </w:p>
        </w:tc>
        <w:tc>
          <w:tcPr>
            <w:tcW w:w="6236" w:type="dxa"/>
            <w:tcBorders>
              <w:top w:val="nil"/>
              <w:left w:val="nil"/>
              <w:bottom w:val="nil"/>
              <w:right w:val="nil"/>
            </w:tcBorders>
          </w:tcPr>
          <w:p w14:paraId="51C01259" w14:textId="7A1C61F4" w:rsidR="00EB5793" w:rsidRPr="00D74F14" w:rsidRDefault="00723F46" w:rsidP="008E7FBB">
            <w:pPr>
              <w:pStyle w:val="pf0"/>
              <w:rPr>
                <w:rFonts w:ascii="Arial" w:hAnsi="Arial" w:cs="Arial"/>
                <w:sz w:val="20"/>
                <w:szCs w:val="20"/>
              </w:rPr>
            </w:pPr>
            <w:r w:rsidRPr="00D74F14">
              <w:rPr>
                <w:rFonts w:ascii="Arial" w:hAnsi="Arial" w:cs="Arial"/>
                <w:sz w:val="20"/>
                <w:szCs w:val="20"/>
              </w:rPr>
              <w:t>F</w:t>
            </w:r>
            <w:r w:rsidR="00EB5793" w:rsidRPr="00D74F14">
              <w:rPr>
                <w:rFonts w:ascii="Arial" w:hAnsi="Arial" w:cs="Arial"/>
                <w:sz w:val="20"/>
                <w:szCs w:val="20"/>
              </w:rPr>
              <w:t>ee added to the price of an item determined to be part of the Efficient Funding of Chemotherapy items scheme, to account for compounding or preparing the dose of chemotherapy drug in the infusion.</w:t>
            </w:r>
            <w:r w:rsidR="008E7FBB" w:rsidRPr="00D74F14">
              <w:rPr>
                <w:rFonts w:ascii="Arial" w:hAnsi="Arial" w:cs="Arial"/>
                <w:sz w:val="20"/>
                <w:szCs w:val="20"/>
              </w:rPr>
              <w:t xml:space="preserve"> </w:t>
            </w:r>
            <w:r w:rsidR="008E7FBB" w:rsidRPr="00D74F14">
              <w:rPr>
                <w:rStyle w:val="cf01"/>
                <w:rFonts w:ascii="Arial" w:hAnsi="Arial" w:cs="Arial"/>
                <w:sz w:val="20"/>
                <w:szCs w:val="20"/>
              </w:rPr>
              <w:t xml:space="preserve">Defined in s5 of the </w:t>
            </w:r>
            <w:hyperlink r:id="rId49" w:history="1">
              <w:r w:rsidR="008E7FBB" w:rsidRPr="00D74F14">
                <w:rPr>
                  <w:rStyle w:val="cf11"/>
                  <w:rFonts w:ascii="Arial" w:hAnsi="Arial" w:cs="Arial"/>
                  <w:i w:val="0"/>
                  <w:iCs w:val="0"/>
                  <w:sz w:val="20"/>
                  <w:szCs w:val="20"/>
                </w:rPr>
                <w:t>National Health (Efficient Funding of Chemotherapy) Special Arrangement 2024</w:t>
              </w:r>
            </w:hyperlink>
            <w:r w:rsidR="008E7FBB" w:rsidRPr="00D74F14">
              <w:rPr>
                <w:rStyle w:val="cf01"/>
                <w:rFonts w:ascii="Arial" w:hAnsi="Arial" w:cs="Arial"/>
                <w:sz w:val="20"/>
                <w:szCs w:val="20"/>
              </w:rPr>
              <w:t>.</w:t>
            </w:r>
          </w:p>
        </w:tc>
        <w:tc>
          <w:tcPr>
            <w:tcW w:w="360" w:type="dxa"/>
          </w:tcPr>
          <w:p w14:paraId="508CB9DF"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0CACC3FC" w14:textId="77777777" w:rsidTr="5EE103D6">
        <w:trPr>
          <w:trHeight w:val="300"/>
        </w:trPr>
        <w:tc>
          <w:tcPr>
            <w:tcW w:w="2834" w:type="dxa"/>
            <w:tcBorders>
              <w:top w:val="nil"/>
              <w:left w:val="nil"/>
              <w:bottom w:val="nil"/>
              <w:right w:val="nil"/>
            </w:tcBorders>
          </w:tcPr>
          <w:p w14:paraId="41C37C2C" w14:textId="5B47A97B" w:rsidR="00EB5793" w:rsidRPr="00D74F14" w:rsidRDefault="00122697">
            <w:pPr>
              <w:widowControl/>
            </w:pPr>
            <w:proofErr w:type="spellStart"/>
            <w:r w:rsidRPr="00D74F14">
              <w:rPr>
                <w:rFonts w:eastAsia="Times New Roman" w:cs="Times New Roman"/>
              </w:rPr>
              <w:t>efc_distribution_fee</w:t>
            </w:r>
            <w:proofErr w:type="spellEnd"/>
          </w:p>
        </w:tc>
        <w:tc>
          <w:tcPr>
            <w:tcW w:w="6236" w:type="dxa"/>
            <w:tcBorders>
              <w:top w:val="nil"/>
              <w:left w:val="nil"/>
              <w:bottom w:val="nil"/>
              <w:right w:val="nil"/>
            </w:tcBorders>
          </w:tcPr>
          <w:p w14:paraId="5CAB941D" w14:textId="4839AA5C" w:rsidR="00EB5793" w:rsidRPr="00D74F14" w:rsidRDefault="00723F46">
            <w:pPr>
              <w:widowControl/>
            </w:pPr>
            <w:r w:rsidRPr="00D74F14">
              <w:rPr>
                <w:rFonts w:eastAsia="Times New Roman" w:cs="Times New Roman"/>
              </w:rPr>
              <w:t>F</w:t>
            </w:r>
            <w:r w:rsidR="00EB5793" w:rsidRPr="00D74F14">
              <w:rPr>
                <w:rFonts w:eastAsia="Times New Roman" w:cs="Times New Roman"/>
              </w:rPr>
              <w:t xml:space="preserve">ee added to the price of an item determined to be part of the Efficient Funding of Chemotherapy items scheme, to account for costs incurred by the manufacturer for the transport, </w:t>
            </w:r>
            <w:proofErr w:type="gramStart"/>
            <w:r w:rsidR="00EB5793" w:rsidRPr="00D74F14">
              <w:rPr>
                <w:rFonts w:eastAsia="Times New Roman" w:cs="Times New Roman"/>
              </w:rPr>
              <w:t>handling</w:t>
            </w:r>
            <w:proofErr w:type="gramEnd"/>
            <w:r w:rsidR="00EB5793" w:rsidRPr="00D74F14">
              <w:rPr>
                <w:rFonts w:eastAsia="Times New Roman" w:cs="Times New Roman"/>
              </w:rPr>
              <w:t xml:space="preserve"> and </w:t>
            </w:r>
            <w:r w:rsidRPr="00D74F14">
              <w:rPr>
                <w:rFonts w:eastAsia="Times New Roman" w:cs="Times New Roman"/>
              </w:rPr>
              <w:t>distribution</w:t>
            </w:r>
            <w:r w:rsidR="00EB5793" w:rsidRPr="00D74F14">
              <w:rPr>
                <w:rFonts w:eastAsia="Times New Roman" w:cs="Times New Roman"/>
              </w:rPr>
              <w:t xml:space="preserve"> of the item.</w:t>
            </w:r>
            <w:r w:rsidR="008E7FBB" w:rsidRPr="00D74F14">
              <w:rPr>
                <w:rFonts w:eastAsia="Times New Roman" w:cs="Times New Roman"/>
              </w:rPr>
              <w:t xml:space="preserve"> </w:t>
            </w:r>
            <w:r w:rsidR="008E7FBB" w:rsidRPr="00D74F14">
              <w:rPr>
                <w:rStyle w:val="cf01"/>
                <w:rFonts w:ascii="Arial" w:hAnsi="Arial" w:cs="Arial"/>
                <w:sz w:val="20"/>
                <w:szCs w:val="20"/>
              </w:rPr>
              <w:t xml:space="preserve">Defined in s5 of the </w:t>
            </w:r>
            <w:hyperlink r:id="rId50" w:history="1">
              <w:r w:rsidR="008E7FBB" w:rsidRPr="00D74F14">
                <w:rPr>
                  <w:rStyle w:val="cf11"/>
                  <w:rFonts w:ascii="Arial" w:hAnsi="Arial" w:cs="Arial"/>
                  <w:i w:val="0"/>
                  <w:iCs w:val="0"/>
                  <w:sz w:val="20"/>
                  <w:szCs w:val="20"/>
                  <w:u w:val="single"/>
                </w:rPr>
                <w:t>National Health (Efficient Funding of Chemotherapy) Special Arrangement 2024</w:t>
              </w:r>
            </w:hyperlink>
            <w:r w:rsidR="008E7FBB" w:rsidRPr="00D74F14">
              <w:t>.</w:t>
            </w:r>
          </w:p>
        </w:tc>
        <w:tc>
          <w:tcPr>
            <w:tcW w:w="360" w:type="dxa"/>
          </w:tcPr>
          <w:p w14:paraId="3D5DF5ED" w14:textId="77777777" w:rsidR="00EB5793" w:rsidRPr="00D74F14" w:rsidRDefault="00EB5793">
            <w:pPr>
              <w:widowControl/>
              <w:autoSpaceDE/>
              <w:autoSpaceDN/>
              <w:adjustRightInd/>
              <w:spacing w:after="160" w:line="259" w:lineRule="auto"/>
            </w:pPr>
            <w:r w:rsidRPr="00D74F14">
              <w:t xml:space="preserve"> </w:t>
            </w:r>
          </w:p>
        </w:tc>
      </w:tr>
      <w:tr w:rsidR="00486ED2" w:rsidRPr="00D74F14" w14:paraId="5AE740D5" w14:textId="77777777" w:rsidTr="5EE103D6">
        <w:trPr>
          <w:trHeight w:val="300"/>
        </w:trPr>
        <w:tc>
          <w:tcPr>
            <w:tcW w:w="2834" w:type="dxa"/>
            <w:tcBorders>
              <w:top w:val="nil"/>
              <w:left w:val="nil"/>
              <w:bottom w:val="nil"/>
              <w:right w:val="nil"/>
            </w:tcBorders>
          </w:tcPr>
          <w:p w14:paraId="58B05352" w14:textId="48475089"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127BA42" w14:textId="145282C3"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w:t>
            </w:r>
            <w:r w:rsidRPr="00D74F14">
              <w:rPr>
                <w:rFonts w:eastAsia="Times New Roman" w:cs="Times New Roman"/>
              </w:rPr>
              <w:lastRenderedPageBreak/>
              <w:t xml:space="preserve">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c>
          <w:tcPr>
            <w:tcW w:w="360" w:type="dxa"/>
          </w:tcPr>
          <w:p w14:paraId="7C214A58" w14:textId="77777777" w:rsidR="003D5B69" w:rsidRPr="00D74F14" w:rsidRDefault="003D5B69" w:rsidP="003D5B69">
            <w:pPr>
              <w:widowControl/>
              <w:autoSpaceDE/>
              <w:autoSpaceDN/>
              <w:adjustRightInd/>
              <w:spacing w:after="160" w:line="259" w:lineRule="auto"/>
            </w:pPr>
            <w:r w:rsidRPr="00D74F14">
              <w:lastRenderedPageBreak/>
              <w:t xml:space="preserve"> </w:t>
            </w:r>
          </w:p>
        </w:tc>
      </w:tr>
    </w:tbl>
    <w:p w14:paraId="242E000A" w14:textId="77777777" w:rsidR="007E28F2" w:rsidRPr="00D74F14" w:rsidRDefault="007E28F2">
      <w:pPr>
        <w:pStyle w:val="Heading1"/>
        <w:widowControl/>
        <w:sectPr w:rsidR="007E28F2" w:rsidRPr="00D74F14" w:rsidSect="00EB5793">
          <w:headerReference w:type="default" r:id="rId51"/>
          <w:pgSz w:w="12240" w:h="15840"/>
          <w:pgMar w:top="1440" w:right="1440" w:bottom="1440" w:left="1440" w:header="720" w:footer="720" w:gutter="0"/>
          <w:cols w:space="720"/>
          <w:noEndnote/>
          <w:docGrid w:linePitch="272"/>
        </w:sectPr>
      </w:pPr>
    </w:p>
    <w:p w14:paraId="7EF4CE62" w14:textId="77777777" w:rsidR="00457E3A" w:rsidRPr="00D74F14" w:rsidRDefault="00457E3A" w:rsidP="00F66999">
      <w:pPr>
        <w:pStyle w:val="Heading1"/>
        <w:widowControl/>
        <w:jc w:val="center"/>
        <w:rPr>
          <w:rFonts w:eastAsia="Times New Roman" w:cs="Times New Roman"/>
        </w:rPr>
      </w:pPr>
      <w:bookmarkStart w:id="13" w:name="_Toc179811172"/>
      <w:r w:rsidRPr="00D74F14">
        <w:rPr>
          <w:rFonts w:eastAsia="Times New Roman" w:cs="Times New Roman"/>
        </w:rPr>
        <w:lastRenderedPageBreak/>
        <w:t>/</w:t>
      </w:r>
      <w:proofErr w:type="gramStart"/>
      <w:r w:rsidRPr="00D74F14">
        <w:rPr>
          <w:rFonts w:eastAsia="Times New Roman" w:cs="Times New Roman"/>
        </w:rPr>
        <w:t>indications</w:t>
      </w:r>
      <w:bookmarkEnd w:id="13"/>
      <w:proofErr w:type="gramEnd"/>
    </w:p>
    <w:p w14:paraId="63AC8F47" w14:textId="77777777" w:rsidR="007E28F2" w:rsidRPr="00D74F14" w:rsidRDefault="007E28F2">
      <w:pPr>
        <w:keepNext/>
        <w:widowControl/>
      </w:pPr>
    </w:p>
    <w:tbl>
      <w:tblPr>
        <w:tblW w:w="12783" w:type="dxa"/>
        <w:tblInd w:w="408" w:type="dxa"/>
        <w:tblLayout w:type="fixed"/>
        <w:tblLook w:val="0000" w:firstRow="0" w:lastRow="0" w:firstColumn="0" w:lastColumn="0" w:noHBand="0" w:noVBand="0"/>
      </w:tblPr>
      <w:tblGrid>
        <w:gridCol w:w="1600"/>
        <w:gridCol w:w="7773"/>
        <w:gridCol w:w="3410"/>
      </w:tblGrid>
      <w:tr w:rsidR="00486ED2" w:rsidRPr="00D74F14" w14:paraId="0101961D" w14:textId="77777777" w:rsidTr="5EE103D6">
        <w:trPr>
          <w:gridAfter w:val="1"/>
          <w:wAfter w:w="3410" w:type="dxa"/>
        </w:trPr>
        <w:tc>
          <w:tcPr>
            <w:tcW w:w="1600" w:type="dxa"/>
            <w:tcBorders>
              <w:top w:val="nil"/>
              <w:left w:val="nil"/>
              <w:bottom w:val="nil"/>
              <w:right w:val="nil"/>
            </w:tcBorders>
          </w:tcPr>
          <w:p w14:paraId="6E019199" w14:textId="1F5DE2D5" w:rsidR="007E28F2" w:rsidRPr="00D74F14" w:rsidRDefault="1F104416">
            <w:pPr>
              <w:widowControl/>
              <w:ind w:right="-18"/>
              <w:rPr>
                <w:b/>
                <w:bCs/>
              </w:rPr>
            </w:pPr>
            <w:r w:rsidRPr="00D74F14">
              <w:rPr>
                <w:b/>
                <w:bCs/>
              </w:rPr>
              <w:t>Table Name</w:t>
            </w:r>
          </w:p>
        </w:tc>
        <w:tc>
          <w:tcPr>
            <w:tcW w:w="7773" w:type="dxa"/>
            <w:tcBorders>
              <w:top w:val="nil"/>
              <w:left w:val="nil"/>
              <w:bottom w:val="nil"/>
              <w:right w:val="nil"/>
            </w:tcBorders>
          </w:tcPr>
          <w:p w14:paraId="4D3B8F9F" w14:textId="77777777" w:rsidR="007E28F2" w:rsidRPr="00D74F14" w:rsidRDefault="007E28F2">
            <w:pPr>
              <w:widowControl/>
              <w:ind w:right="-18"/>
            </w:pPr>
            <w:r w:rsidRPr="00D74F14">
              <w:rPr>
                <w:rFonts w:eastAsia="Times New Roman" w:cs="Times New Roman"/>
              </w:rPr>
              <w:t>INDICATION_T</w:t>
            </w:r>
          </w:p>
        </w:tc>
      </w:tr>
      <w:tr w:rsidR="00486ED2" w:rsidRPr="00D74F14" w14:paraId="3000A371" w14:textId="77777777" w:rsidTr="5EE103D6">
        <w:tc>
          <w:tcPr>
            <w:tcW w:w="1600" w:type="dxa"/>
            <w:tcBorders>
              <w:top w:val="nil"/>
              <w:left w:val="nil"/>
              <w:bottom w:val="nil"/>
              <w:right w:val="nil"/>
            </w:tcBorders>
          </w:tcPr>
          <w:p w14:paraId="3488760E" w14:textId="4A7E85C8" w:rsidR="0042500F" w:rsidRPr="00D74F14" w:rsidRDefault="005116A1">
            <w:pPr>
              <w:widowControl/>
              <w:ind w:right="-18"/>
              <w:rPr>
                <w:b/>
                <w:bCs/>
                <w:highlight w:val="yellow"/>
              </w:rPr>
            </w:pPr>
            <w:r w:rsidRPr="00D74F14">
              <w:rPr>
                <w:b/>
              </w:rPr>
              <w:t>Open API Tag name</w:t>
            </w:r>
          </w:p>
        </w:tc>
        <w:tc>
          <w:tcPr>
            <w:tcW w:w="11183" w:type="dxa"/>
            <w:gridSpan w:val="2"/>
            <w:tcBorders>
              <w:top w:val="nil"/>
              <w:left w:val="nil"/>
              <w:bottom w:val="nil"/>
              <w:right w:val="nil"/>
            </w:tcBorders>
          </w:tcPr>
          <w:p w14:paraId="7225D245" w14:textId="46D898EA" w:rsidR="0042500F" w:rsidRPr="00D74F14" w:rsidRDefault="002A475D">
            <w:pPr>
              <w:widowControl/>
              <w:ind w:right="-18"/>
              <w:rPr>
                <w:rFonts w:eastAsia="Times New Roman" w:cs="Times New Roman"/>
              </w:rPr>
            </w:pPr>
            <w:r w:rsidRPr="00D74F14">
              <w:rPr>
                <w:rFonts w:eastAsia="Times New Roman" w:cs="Times New Roman"/>
              </w:rPr>
              <w:t>Indication</w:t>
            </w:r>
          </w:p>
        </w:tc>
      </w:tr>
      <w:tr w:rsidR="00486ED2" w:rsidRPr="00D74F14" w14:paraId="69DFDDB8" w14:textId="77777777" w:rsidTr="5EE103D6">
        <w:trPr>
          <w:gridAfter w:val="1"/>
          <w:wAfter w:w="3410" w:type="dxa"/>
        </w:trPr>
        <w:tc>
          <w:tcPr>
            <w:tcW w:w="1600" w:type="dxa"/>
            <w:tcBorders>
              <w:top w:val="nil"/>
              <w:left w:val="nil"/>
              <w:bottom w:val="nil"/>
              <w:right w:val="nil"/>
            </w:tcBorders>
          </w:tcPr>
          <w:p w14:paraId="34E897B9" w14:textId="77777777" w:rsidR="007E28F2" w:rsidRPr="00D74F14" w:rsidRDefault="007E28F2">
            <w:pPr>
              <w:widowControl/>
              <w:ind w:right="-18"/>
              <w:rPr>
                <w:b/>
                <w:bCs/>
              </w:rPr>
            </w:pPr>
            <w:r w:rsidRPr="00D74F14">
              <w:rPr>
                <w:b/>
                <w:bCs/>
              </w:rPr>
              <w:t>Definition</w:t>
            </w:r>
          </w:p>
        </w:tc>
        <w:tc>
          <w:tcPr>
            <w:tcW w:w="7773" w:type="dxa"/>
            <w:tcBorders>
              <w:top w:val="nil"/>
              <w:left w:val="nil"/>
              <w:bottom w:val="nil"/>
              <w:right w:val="nil"/>
            </w:tcBorders>
          </w:tcPr>
          <w:p w14:paraId="466C8972" w14:textId="4DC40877" w:rsidR="459452FB" w:rsidRPr="00D74F14" w:rsidRDefault="459452FB" w:rsidP="7E4DC51B">
            <w:pPr>
              <w:widowControl/>
              <w:ind w:right="-18"/>
              <w:rPr>
                <w:rFonts w:eastAsia="Times New Roman" w:cs="Times New Roman"/>
              </w:rPr>
            </w:pPr>
            <w:r w:rsidRPr="00D74F14">
              <w:rPr>
                <w:rFonts w:eastAsia="Times New Roman" w:cs="Times New Roman"/>
              </w:rPr>
              <w:t>The Indication refers to what the patient presents as symptoms to support a diagnosis.</w:t>
            </w:r>
            <w:r w:rsidR="00BE673F" w:rsidRPr="00D74F14">
              <w:rPr>
                <w:rFonts w:eastAsia="Times New Roman" w:cs="Times New Roman"/>
              </w:rPr>
              <w:t xml:space="preserve"> </w:t>
            </w:r>
            <w:r w:rsidR="0090198B" w:rsidRPr="00D74F14">
              <w:rPr>
                <w:rFonts w:eastAsia="Times New Roman" w:cs="Times New Roman"/>
              </w:rPr>
              <w:t xml:space="preserve">There is a limit of one Indication per Restriction. </w:t>
            </w:r>
          </w:p>
          <w:p w14:paraId="45B2C3CB" w14:textId="77777777" w:rsidR="00C2126A" w:rsidRPr="00D74F14" w:rsidRDefault="459452FB" w:rsidP="00C2126A">
            <w:pPr>
              <w:widowControl/>
              <w:ind w:right="-18"/>
              <w:rPr>
                <w:rFonts w:eastAsia="Times New Roman" w:cs="Times New Roman"/>
              </w:rPr>
            </w:pPr>
            <w:r w:rsidRPr="00D74F14">
              <w:rPr>
                <w:rFonts w:eastAsia="Times New Roman" w:cs="Times New Roman"/>
              </w:rPr>
              <w:t>T</w:t>
            </w:r>
            <w:r w:rsidR="007E28F2" w:rsidRPr="00D74F14">
              <w:rPr>
                <w:rFonts w:eastAsia="Times New Roman" w:cs="Times New Roman"/>
              </w:rPr>
              <w:t>he indication consists of:</w:t>
            </w:r>
            <w:r w:rsidR="007E28F2" w:rsidRPr="00D74F14">
              <w:br/>
            </w:r>
            <w:r w:rsidR="007E28F2" w:rsidRPr="00D74F14">
              <w:rPr>
                <w:rFonts w:eastAsia="Times New Roman" w:cs="Times New Roman"/>
              </w:rPr>
              <w:t>Condition (mandatory) - identifies what is happening</w:t>
            </w:r>
            <w:r w:rsidR="007E28F2" w:rsidRPr="00D74F14">
              <w:br/>
            </w:r>
            <w:r w:rsidR="007E28F2" w:rsidRPr="00D74F14">
              <w:rPr>
                <w:rFonts w:eastAsia="Times New Roman" w:cs="Times New Roman"/>
              </w:rPr>
              <w:t>Episodicity - how often an episode occurs</w:t>
            </w:r>
            <w:r w:rsidR="007E28F2" w:rsidRPr="00D74F14">
              <w:br/>
            </w:r>
            <w:r w:rsidR="007E28F2" w:rsidRPr="00D74F14">
              <w:rPr>
                <w:rFonts w:eastAsia="Times New Roman" w:cs="Times New Roman"/>
              </w:rPr>
              <w:t xml:space="preserve">Severity - how bad it </w:t>
            </w:r>
            <w:proofErr w:type="gramStart"/>
            <w:r w:rsidR="007E28F2" w:rsidRPr="00D74F14">
              <w:rPr>
                <w:rFonts w:eastAsia="Times New Roman" w:cs="Times New Roman"/>
              </w:rPr>
              <w:t>is</w:t>
            </w:r>
            <w:proofErr w:type="gramEnd"/>
          </w:p>
          <w:p w14:paraId="7938FF2A" w14:textId="77777777" w:rsidR="009859C3" w:rsidRPr="00D74F14" w:rsidRDefault="00C2126A" w:rsidP="00C2126A">
            <w:pPr>
              <w:widowControl/>
              <w:ind w:right="-18"/>
              <w:rPr>
                <w:rFonts w:eastAsia="Times New Roman" w:cs="Times New Roman"/>
              </w:rPr>
            </w:pPr>
            <w:r w:rsidRPr="00D74F14">
              <w:rPr>
                <w:rFonts w:eastAsia="Times New Roman" w:cs="Times New Roman"/>
              </w:rPr>
              <w:t>Re</w:t>
            </w:r>
            <w:r w:rsidR="009859C3" w:rsidRPr="00D74F14">
              <w:rPr>
                <w:rFonts w:eastAsia="Times New Roman" w:cs="Times New Roman"/>
              </w:rPr>
              <w:t>corded in Legal Instruments:</w:t>
            </w:r>
          </w:p>
          <w:p w14:paraId="289CF4D3" w14:textId="2E8AE81D" w:rsidR="00C2126A" w:rsidRPr="00D74F14" w:rsidRDefault="56893827" w:rsidP="001E18F0">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Pr="5EE103D6">
              <w:rPr>
                <w:rFonts w:eastAsia="Times New Roman" w:cs="Times New Roman"/>
              </w:rPr>
              <w:t xml:space="preserve"> Column of Schedule 3 to the National Health (Highly Specialised Drugs Program) Special Arrangement 2021</w:t>
            </w:r>
          </w:p>
          <w:p w14:paraId="28690005" w14:textId="7CA09847" w:rsidR="00C2126A" w:rsidRPr="00D74F14" w:rsidRDefault="56893827" w:rsidP="001E18F0">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Pr="5EE103D6">
              <w:rPr>
                <w:rFonts w:eastAsia="Times New Roman" w:cs="Times New Roman"/>
              </w:rPr>
              <w:t xml:space="preserve"> Column of Schedule 4 to the National Health (Listing of Pharmaceutical Benefits) Instrument 2024 </w:t>
            </w:r>
          </w:p>
          <w:p w14:paraId="5A116F18" w14:textId="5C8F0B33" w:rsidR="00B527B7" w:rsidRPr="00D74F14" w:rsidRDefault="56893827" w:rsidP="007A5724">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1384E7AE" w:rsidRPr="5EE103D6">
              <w:rPr>
                <w:rFonts w:eastAsia="Times New Roman" w:cs="Times New Roman"/>
              </w:rPr>
              <w:t xml:space="preserve"> </w:t>
            </w:r>
            <w:r w:rsidRPr="5EE103D6">
              <w:rPr>
                <w:rFonts w:eastAsia="Times New Roman" w:cs="Times New Roman"/>
              </w:rPr>
              <w:t>Column of Schedule 3 to the National Health (Efficient Funding of Chemotherapy) Special Arrangement 2024</w:t>
            </w:r>
          </w:p>
        </w:tc>
      </w:tr>
    </w:tbl>
    <w:p w14:paraId="4C49D6E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7C532F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20FF62A4" w14:textId="77777777" w:rsidTr="35F614CB">
        <w:trPr>
          <w:trHeight w:val="300"/>
        </w:trPr>
        <w:tc>
          <w:tcPr>
            <w:tcW w:w="2834" w:type="dxa"/>
            <w:tcBorders>
              <w:top w:val="nil"/>
              <w:left w:val="nil"/>
              <w:bottom w:val="nil"/>
              <w:right w:val="nil"/>
            </w:tcBorders>
          </w:tcPr>
          <w:p w14:paraId="7340A3D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5BDE4CD" w14:textId="77777777" w:rsidR="00EB5793" w:rsidRPr="00D74F14" w:rsidRDefault="00EB5793">
            <w:pPr>
              <w:widowControl/>
              <w:rPr>
                <w:b/>
                <w:bCs/>
              </w:rPr>
            </w:pPr>
            <w:r w:rsidRPr="00D74F14">
              <w:rPr>
                <w:b/>
                <w:bCs/>
              </w:rPr>
              <w:t>Definition</w:t>
            </w:r>
          </w:p>
        </w:tc>
      </w:tr>
      <w:tr w:rsidR="00486ED2" w:rsidRPr="00D74F14" w14:paraId="74AF249C" w14:textId="77777777" w:rsidTr="35F614CB">
        <w:trPr>
          <w:trHeight w:val="300"/>
        </w:trPr>
        <w:tc>
          <w:tcPr>
            <w:tcW w:w="2834" w:type="dxa"/>
            <w:tcBorders>
              <w:top w:val="nil"/>
              <w:left w:val="nil"/>
              <w:bottom w:val="nil"/>
              <w:right w:val="nil"/>
            </w:tcBorders>
          </w:tcPr>
          <w:p w14:paraId="00780313" w14:textId="014DB89F" w:rsidR="00EB5793" w:rsidRPr="00D74F14" w:rsidRDefault="00122697">
            <w:pPr>
              <w:widowControl/>
            </w:pPr>
            <w:proofErr w:type="spellStart"/>
            <w:r w:rsidRPr="00D74F14">
              <w:rPr>
                <w:rFonts w:eastAsia="Times New Roman" w:cs="Times New Roman"/>
              </w:rPr>
              <w:t>indication_prescribing_txt_id</w:t>
            </w:r>
            <w:proofErr w:type="spellEnd"/>
          </w:p>
        </w:tc>
        <w:tc>
          <w:tcPr>
            <w:tcW w:w="6236" w:type="dxa"/>
            <w:tcBorders>
              <w:top w:val="nil"/>
              <w:left w:val="nil"/>
              <w:bottom w:val="nil"/>
              <w:right w:val="nil"/>
            </w:tcBorders>
          </w:tcPr>
          <w:p w14:paraId="7976DAD6" w14:textId="6C762A99" w:rsidR="00EB5793" w:rsidRPr="00D74F14" w:rsidRDefault="00EA10EA">
            <w:pPr>
              <w:widowControl/>
            </w:pPr>
            <w:r w:rsidRPr="00D74F14">
              <w:rPr>
                <w:rFonts w:eastAsia="Times New Roman" w:cs="Times New Roman"/>
              </w:rPr>
              <w:t>U</w:t>
            </w:r>
            <w:r w:rsidR="00EB5793" w:rsidRPr="00D74F14">
              <w:rPr>
                <w:rFonts w:eastAsia="Times New Roman" w:cs="Times New Roman"/>
              </w:rPr>
              <w:t xml:space="preserve">nique and persistent identifier </w:t>
            </w:r>
            <w:r w:rsidR="00BB00A1" w:rsidRPr="00D74F14">
              <w:rPr>
                <w:rFonts w:eastAsia="Times New Roman" w:cs="Times New Roman"/>
              </w:rPr>
              <w:t>for</w:t>
            </w:r>
            <w:r w:rsidR="00EB5793" w:rsidRPr="00D74F14">
              <w:rPr>
                <w:rFonts w:eastAsia="Times New Roman" w:cs="Times New Roman"/>
              </w:rPr>
              <w:t xml:space="preserve"> an indication.</w:t>
            </w:r>
          </w:p>
        </w:tc>
      </w:tr>
      <w:tr w:rsidR="00486ED2" w:rsidRPr="00D74F14" w14:paraId="7E1C70D3" w14:textId="77777777" w:rsidTr="35F614CB">
        <w:trPr>
          <w:trHeight w:val="300"/>
        </w:trPr>
        <w:tc>
          <w:tcPr>
            <w:tcW w:w="2834" w:type="dxa"/>
            <w:tcBorders>
              <w:top w:val="nil"/>
              <w:left w:val="nil"/>
              <w:bottom w:val="nil"/>
              <w:right w:val="nil"/>
            </w:tcBorders>
          </w:tcPr>
          <w:p w14:paraId="6ADB8331" w14:textId="14985DF0" w:rsidR="00EB5793" w:rsidRPr="00D74F14" w:rsidRDefault="00122697">
            <w:pPr>
              <w:widowControl/>
            </w:pPr>
            <w:r w:rsidRPr="00D74F14">
              <w:rPr>
                <w:rFonts w:eastAsia="Times New Roman" w:cs="Times New Roman"/>
              </w:rPr>
              <w:t>condition</w:t>
            </w:r>
          </w:p>
        </w:tc>
        <w:tc>
          <w:tcPr>
            <w:tcW w:w="6236" w:type="dxa"/>
            <w:tcBorders>
              <w:top w:val="nil"/>
              <w:left w:val="nil"/>
              <w:bottom w:val="nil"/>
              <w:right w:val="nil"/>
            </w:tcBorders>
          </w:tcPr>
          <w:p w14:paraId="546DBDC5" w14:textId="7CB8ACE4" w:rsidR="00EB5793" w:rsidRPr="00D74F14" w:rsidRDefault="0064241E">
            <w:pPr>
              <w:widowControl/>
            </w:pPr>
            <w:r w:rsidRPr="00D74F14">
              <w:rPr>
                <w:rFonts w:eastAsia="Times New Roman" w:cs="Times New Roman"/>
              </w:rPr>
              <w:t xml:space="preserve">Condition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Condition (mandatory) - identifies what is happening</w:t>
            </w:r>
            <w:r w:rsidR="00A73D3E" w:rsidRPr="00D74F14">
              <w:rPr>
                <w:rFonts w:eastAsia="Times New Roman" w:cs="Times New Roman"/>
              </w:rPr>
              <w:t>.</w:t>
            </w:r>
            <w:r w:rsidR="00EB5793" w:rsidRPr="00D74F14">
              <w:rPr>
                <w:rFonts w:eastAsia="Times New Roman" w:cs="Times New Roman"/>
              </w:rPr>
              <w:br/>
            </w:r>
          </w:p>
        </w:tc>
      </w:tr>
      <w:tr w:rsidR="00486ED2" w:rsidRPr="00D74F14" w14:paraId="24214E1B" w14:textId="77777777" w:rsidTr="35F614CB">
        <w:trPr>
          <w:trHeight w:val="300"/>
        </w:trPr>
        <w:tc>
          <w:tcPr>
            <w:tcW w:w="2834" w:type="dxa"/>
            <w:tcBorders>
              <w:top w:val="nil"/>
              <w:left w:val="nil"/>
              <w:bottom w:val="nil"/>
              <w:right w:val="nil"/>
            </w:tcBorders>
          </w:tcPr>
          <w:p w14:paraId="19132401" w14:textId="4008261E" w:rsidR="00EB5793" w:rsidRPr="00D74F14" w:rsidRDefault="00122697">
            <w:pPr>
              <w:widowControl/>
            </w:pPr>
            <w:proofErr w:type="spellStart"/>
            <w:r w:rsidRPr="00D74F14">
              <w:rPr>
                <w:rFonts w:eastAsia="Times New Roman" w:cs="Times New Roman"/>
              </w:rPr>
              <w:t>episodicity</w:t>
            </w:r>
            <w:proofErr w:type="spellEnd"/>
          </w:p>
        </w:tc>
        <w:tc>
          <w:tcPr>
            <w:tcW w:w="6236" w:type="dxa"/>
            <w:tcBorders>
              <w:top w:val="nil"/>
              <w:left w:val="nil"/>
              <w:bottom w:val="nil"/>
              <w:right w:val="nil"/>
            </w:tcBorders>
          </w:tcPr>
          <w:p w14:paraId="01D5EDDB" w14:textId="6BEDE0D3" w:rsidR="00EB5793" w:rsidRPr="00D74F14" w:rsidRDefault="0064241E">
            <w:pPr>
              <w:widowControl/>
            </w:pPr>
            <w:r w:rsidRPr="00D74F14">
              <w:rPr>
                <w:rFonts w:eastAsia="Times New Roman" w:cs="Times New Roman"/>
              </w:rPr>
              <w:t xml:space="preserve">Episodicity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Episodicity - how often an episode occurs</w:t>
            </w:r>
            <w:r w:rsidR="00A73D3E" w:rsidRPr="00D74F14">
              <w:rPr>
                <w:rFonts w:eastAsia="Times New Roman" w:cs="Times New Roman"/>
              </w:rPr>
              <w:t>.</w:t>
            </w:r>
          </w:p>
        </w:tc>
      </w:tr>
      <w:tr w:rsidR="00486ED2" w:rsidRPr="00D74F14" w14:paraId="2CBE3A9A" w14:textId="77777777" w:rsidTr="35F614CB">
        <w:trPr>
          <w:trHeight w:val="300"/>
        </w:trPr>
        <w:tc>
          <w:tcPr>
            <w:tcW w:w="2834" w:type="dxa"/>
            <w:tcBorders>
              <w:top w:val="nil"/>
              <w:left w:val="nil"/>
              <w:bottom w:val="nil"/>
              <w:right w:val="nil"/>
            </w:tcBorders>
          </w:tcPr>
          <w:p w14:paraId="6DE9EC1A" w14:textId="2563602E" w:rsidR="00EB5793" w:rsidRPr="00D74F14" w:rsidRDefault="00122697">
            <w:pPr>
              <w:widowControl/>
            </w:pPr>
            <w:r w:rsidRPr="00D74F14">
              <w:rPr>
                <w:rFonts w:eastAsia="Times New Roman" w:cs="Times New Roman"/>
              </w:rPr>
              <w:t>severity</w:t>
            </w:r>
          </w:p>
        </w:tc>
        <w:tc>
          <w:tcPr>
            <w:tcW w:w="6236" w:type="dxa"/>
            <w:tcBorders>
              <w:top w:val="nil"/>
              <w:left w:val="nil"/>
              <w:bottom w:val="nil"/>
              <w:right w:val="nil"/>
            </w:tcBorders>
          </w:tcPr>
          <w:p w14:paraId="3C2F0D48" w14:textId="1FD7017B" w:rsidR="00EB5793" w:rsidRPr="00D74F14" w:rsidRDefault="0064241E">
            <w:pPr>
              <w:widowControl/>
            </w:pPr>
            <w:r w:rsidRPr="00D74F14">
              <w:rPr>
                <w:rFonts w:eastAsia="Times New Roman" w:cs="Times New Roman"/>
              </w:rPr>
              <w:t xml:space="preserve">Severity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Severity - how bad it is</w:t>
            </w:r>
            <w:r w:rsidR="00A73D3E" w:rsidRPr="00D74F14">
              <w:rPr>
                <w:rFonts w:eastAsia="Times New Roman" w:cs="Times New Roman"/>
              </w:rPr>
              <w:t>.</w:t>
            </w:r>
          </w:p>
        </w:tc>
      </w:tr>
      <w:tr w:rsidR="00486ED2" w:rsidRPr="00D74F14" w14:paraId="18DAE2CA" w14:textId="77777777" w:rsidTr="35F614CB">
        <w:trPr>
          <w:trHeight w:val="300"/>
        </w:trPr>
        <w:tc>
          <w:tcPr>
            <w:tcW w:w="2834" w:type="dxa"/>
            <w:tcBorders>
              <w:top w:val="nil"/>
              <w:left w:val="nil"/>
              <w:bottom w:val="nil"/>
              <w:right w:val="nil"/>
            </w:tcBorders>
          </w:tcPr>
          <w:p w14:paraId="25F2AF65" w14:textId="377CA380"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0563F87" w14:textId="214ADF40"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6ADF2A66" w14:textId="77777777" w:rsidR="007E28F2" w:rsidRPr="00D74F14" w:rsidRDefault="007E28F2">
      <w:pPr>
        <w:pStyle w:val="Heading1"/>
        <w:widowControl/>
        <w:sectPr w:rsidR="007E28F2" w:rsidRPr="00D74F14" w:rsidSect="00EB5793">
          <w:headerReference w:type="default" r:id="rId52"/>
          <w:pgSz w:w="12240" w:h="15840"/>
          <w:pgMar w:top="1440" w:right="1440" w:bottom="1440" w:left="1440" w:header="720" w:footer="720" w:gutter="0"/>
          <w:cols w:space="720"/>
          <w:noEndnote/>
          <w:docGrid w:linePitch="272"/>
        </w:sectPr>
      </w:pPr>
    </w:p>
    <w:p w14:paraId="610C95A8" w14:textId="77777777" w:rsidR="00C75AB2" w:rsidRPr="00D74F14" w:rsidRDefault="00C75AB2" w:rsidP="00F66999">
      <w:pPr>
        <w:pStyle w:val="Heading1"/>
        <w:widowControl/>
        <w:jc w:val="center"/>
        <w:rPr>
          <w:rFonts w:eastAsia="Times New Roman" w:cs="Times New Roman"/>
        </w:rPr>
      </w:pPr>
      <w:bookmarkStart w:id="14" w:name="_Toc179811173"/>
      <w:r w:rsidRPr="00D74F14">
        <w:rPr>
          <w:rFonts w:eastAsia="Times New Roman" w:cs="Times New Roman"/>
        </w:rPr>
        <w:lastRenderedPageBreak/>
        <w:t>/</w:t>
      </w:r>
      <w:proofErr w:type="gramStart"/>
      <w:r w:rsidRPr="00D74F14">
        <w:rPr>
          <w:rFonts w:eastAsia="Times New Roman" w:cs="Times New Roman"/>
        </w:rPr>
        <w:t>item</w:t>
      </w:r>
      <w:proofErr w:type="gramEnd"/>
      <w:r w:rsidRPr="00D74F14">
        <w:rPr>
          <w:rFonts w:eastAsia="Times New Roman" w:cs="Times New Roman"/>
        </w:rPr>
        <w:t>-</w:t>
      </w:r>
      <w:proofErr w:type="spellStart"/>
      <w:r w:rsidRPr="00D74F14">
        <w:rPr>
          <w:rFonts w:eastAsia="Times New Roman" w:cs="Times New Roman"/>
        </w:rPr>
        <w:t>atc</w:t>
      </w:r>
      <w:proofErr w:type="spellEnd"/>
      <w:r w:rsidRPr="00D74F14">
        <w:rPr>
          <w:rFonts w:eastAsia="Times New Roman" w:cs="Times New Roman"/>
        </w:rPr>
        <w:t>-relationships</w:t>
      </w:r>
      <w:bookmarkEnd w:id="14"/>
    </w:p>
    <w:p w14:paraId="401B1D98" w14:textId="77777777" w:rsidR="007E28F2" w:rsidRPr="00D74F14" w:rsidRDefault="007E28F2">
      <w:pPr>
        <w:keepNext/>
        <w:widowControl/>
      </w:pPr>
    </w:p>
    <w:p w14:paraId="6B4B2808"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348"/>
        <w:gridCol w:w="3260"/>
      </w:tblGrid>
      <w:tr w:rsidR="00486ED2" w:rsidRPr="00D74F14" w14:paraId="2CD4304A" w14:textId="77777777" w:rsidTr="00BF59D8">
        <w:trPr>
          <w:gridAfter w:val="1"/>
          <w:wAfter w:w="3260" w:type="dxa"/>
        </w:trPr>
        <w:tc>
          <w:tcPr>
            <w:tcW w:w="1600" w:type="dxa"/>
            <w:tcBorders>
              <w:top w:val="nil"/>
              <w:left w:val="nil"/>
              <w:bottom w:val="nil"/>
              <w:right w:val="nil"/>
            </w:tcBorders>
          </w:tcPr>
          <w:p w14:paraId="3D4BB69D" w14:textId="11489CE9" w:rsidR="007E28F2" w:rsidRPr="00D74F14" w:rsidRDefault="00F66999">
            <w:pPr>
              <w:widowControl/>
              <w:ind w:right="-18"/>
              <w:rPr>
                <w:b/>
                <w:bCs/>
              </w:rPr>
            </w:pPr>
            <w:r w:rsidRPr="00D74F14">
              <w:rPr>
                <w:b/>
                <w:bCs/>
              </w:rPr>
              <w:t>Table Name</w:t>
            </w:r>
          </w:p>
        </w:tc>
        <w:tc>
          <w:tcPr>
            <w:tcW w:w="7348" w:type="dxa"/>
            <w:tcBorders>
              <w:top w:val="nil"/>
              <w:left w:val="nil"/>
              <w:bottom w:val="nil"/>
              <w:right w:val="nil"/>
            </w:tcBorders>
          </w:tcPr>
          <w:p w14:paraId="1CA97AAE" w14:textId="77777777" w:rsidR="007E28F2" w:rsidRPr="00D74F14" w:rsidRDefault="007E28F2">
            <w:pPr>
              <w:widowControl/>
              <w:ind w:right="-18"/>
            </w:pPr>
            <w:r w:rsidRPr="00D74F14">
              <w:rPr>
                <w:rFonts w:eastAsia="Times New Roman" w:cs="Times New Roman"/>
              </w:rPr>
              <w:t>ITEM_ATC_RLTD_T</w:t>
            </w:r>
          </w:p>
        </w:tc>
      </w:tr>
      <w:tr w:rsidR="00486ED2" w:rsidRPr="00D74F14" w14:paraId="4BB25FD4" w14:textId="77777777" w:rsidTr="00BF59D8">
        <w:tc>
          <w:tcPr>
            <w:tcW w:w="1600" w:type="dxa"/>
            <w:tcBorders>
              <w:top w:val="nil"/>
              <w:left w:val="nil"/>
              <w:bottom w:val="nil"/>
              <w:right w:val="nil"/>
            </w:tcBorders>
          </w:tcPr>
          <w:p w14:paraId="238B01FD" w14:textId="73F4813B" w:rsidR="0042500F"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26D81BE1" w14:textId="65DCC714" w:rsidR="0042500F" w:rsidRPr="00D74F14" w:rsidRDefault="00B6414E">
            <w:pPr>
              <w:widowControl/>
              <w:ind w:right="-18"/>
              <w:rPr>
                <w:rFonts w:eastAsia="Times New Roman" w:cs="Times New Roman"/>
              </w:rPr>
            </w:pPr>
            <w:proofErr w:type="spellStart"/>
            <w:r w:rsidRPr="00D74F14">
              <w:rPr>
                <w:rFonts w:eastAsia="Times New Roman" w:cs="Times New Roman"/>
              </w:rPr>
              <w:t>ItemAtcRltd</w:t>
            </w:r>
            <w:proofErr w:type="spellEnd"/>
          </w:p>
        </w:tc>
      </w:tr>
      <w:tr w:rsidR="00486ED2" w:rsidRPr="00D74F14" w14:paraId="1191E6EA" w14:textId="77777777" w:rsidTr="00BF59D8">
        <w:trPr>
          <w:gridAfter w:val="1"/>
          <w:wAfter w:w="3260" w:type="dxa"/>
        </w:trPr>
        <w:tc>
          <w:tcPr>
            <w:tcW w:w="1600" w:type="dxa"/>
            <w:tcBorders>
              <w:top w:val="nil"/>
              <w:left w:val="nil"/>
              <w:bottom w:val="nil"/>
              <w:right w:val="nil"/>
            </w:tcBorders>
          </w:tcPr>
          <w:p w14:paraId="634D60DF" w14:textId="77777777" w:rsidR="007E28F2" w:rsidRPr="00D74F14" w:rsidRDefault="007E28F2">
            <w:pPr>
              <w:widowControl/>
              <w:ind w:right="-18"/>
              <w:rPr>
                <w:b/>
                <w:bCs/>
              </w:rPr>
            </w:pPr>
            <w:r w:rsidRPr="00D74F14">
              <w:rPr>
                <w:b/>
                <w:bCs/>
              </w:rPr>
              <w:t>Definition</w:t>
            </w:r>
          </w:p>
        </w:tc>
        <w:tc>
          <w:tcPr>
            <w:tcW w:w="7348" w:type="dxa"/>
            <w:tcBorders>
              <w:top w:val="nil"/>
              <w:left w:val="nil"/>
              <w:bottom w:val="nil"/>
              <w:right w:val="nil"/>
            </w:tcBorders>
          </w:tcPr>
          <w:p w14:paraId="2A8A2A9F" w14:textId="76F29354" w:rsidR="007E28F2" w:rsidRPr="00D74F14" w:rsidRDefault="16783B6E">
            <w:pPr>
              <w:widowControl/>
              <w:ind w:right="-18"/>
              <w:rPr>
                <w:rFonts w:eastAsia="Times New Roman" w:cs="Times New Roman"/>
              </w:rPr>
            </w:pPr>
            <w:r w:rsidRPr="00D74F14">
              <w:rPr>
                <w:rFonts w:eastAsia="Times New Roman" w:cs="Times New Roman"/>
              </w:rPr>
              <w:t>Represents</w:t>
            </w:r>
            <w:r w:rsidR="007E28F2" w:rsidRPr="00D74F14">
              <w:rPr>
                <w:rFonts w:eastAsia="Times New Roman" w:cs="Times New Roman"/>
              </w:rPr>
              <w:t xml:space="preserve"> the many-to-many relationships between Items and equivalent ATC</w:t>
            </w:r>
            <w:r w:rsidR="568C9C24" w:rsidRPr="00D74F14">
              <w:rPr>
                <w:rFonts w:eastAsia="Times New Roman" w:cs="Times New Roman"/>
              </w:rPr>
              <w:t xml:space="preserve"> Codes</w:t>
            </w:r>
            <w:r w:rsidR="007E28F2" w:rsidRPr="00D74F14">
              <w:rPr>
                <w:rFonts w:eastAsia="Times New Roman" w:cs="Times New Roman"/>
              </w:rPr>
              <w:t xml:space="preserve"> (in the </w:t>
            </w:r>
            <w:r w:rsidR="00612E54">
              <w:rPr>
                <w:rFonts w:eastAsia="Times New Roman" w:cs="Times New Roman"/>
              </w:rPr>
              <w:t>/</w:t>
            </w:r>
            <w:proofErr w:type="spellStart"/>
            <w:r w:rsidR="32AE83D9" w:rsidRPr="00612E54">
              <w:rPr>
                <w:rFonts w:eastAsia="Times New Roman" w:cs="Times New Roman"/>
                <w:i/>
                <w:iCs/>
              </w:rPr>
              <w:t>atc</w:t>
            </w:r>
            <w:proofErr w:type="spellEnd"/>
            <w:r w:rsidR="32AE83D9" w:rsidRPr="00612E54">
              <w:rPr>
                <w:rFonts w:eastAsia="Times New Roman" w:cs="Times New Roman"/>
                <w:i/>
                <w:iCs/>
              </w:rPr>
              <w:t>-codes</w:t>
            </w:r>
            <w:r w:rsidR="32AE83D9" w:rsidRPr="00D74F14">
              <w:rPr>
                <w:rFonts w:eastAsia="Times New Roman" w:cs="Times New Roman"/>
              </w:rPr>
              <w:t xml:space="preserve"> endpoint</w:t>
            </w:r>
            <w:r w:rsidR="007E28F2" w:rsidRPr="00D74F14">
              <w:rPr>
                <w:rFonts w:eastAsia="Times New Roman" w:cs="Times New Roman"/>
              </w:rPr>
              <w:t>).</w:t>
            </w:r>
          </w:p>
        </w:tc>
      </w:tr>
    </w:tbl>
    <w:p w14:paraId="2554479F"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D4C637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0571239A" w14:textId="77777777" w:rsidTr="35F614CB">
        <w:trPr>
          <w:trHeight w:val="300"/>
        </w:trPr>
        <w:tc>
          <w:tcPr>
            <w:tcW w:w="2834" w:type="dxa"/>
            <w:tcBorders>
              <w:top w:val="nil"/>
              <w:left w:val="nil"/>
              <w:bottom w:val="nil"/>
              <w:right w:val="nil"/>
            </w:tcBorders>
          </w:tcPr>
          <w:p w14:paraId="6690E21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7BF0009" w14:textId="77777777" w:rsidR="00EB5793" w:rsidRPr="00D74F14" w:rsidRDefault="00EB5793">
            <w:pPr>
              <w:widowControl/>
              <w:rPr>
                <w:b/>
                <w:bCs/>
              </w:rPr>
            </w:pPr>
            <w:r w:rsidRPr="00D74F14">
              <w:rPr>
                <w:b/>
                <w:bCs/>
              </w:rPr>
              <w:t>Definition</w:t>
            </w:r>
          </w:p>
        </w:tc>
      </w:tr>
      <w:tr w:rsidR="00486ED2" w:rsidRPr="00D74F14" w14:paraId="4708D613" w14:textId="77777777" w:rsidTr="35F614CB">
        <w:trPr>
          <w:trHeight w:val="300"/>
        </w:trPr>
        <w:tc>
          <w:tcPr>
            <w:tcW w:w="2834" w:type="dxa"/>
            <w:tcBorders>
              <w:top w:val="nil"/>
              <w:left w:val="nil"/>
              <w:bottom w:val="nil"/>
              <w:right w:val="nil"/>
            </w:tcBorders>
          </w:tcPr>
          <w:p w14:paraId="606F859D" w14:textId="67F4CBBA" w:rsidR="00EB5793" w:rsidRPr="00D74F14" w:rsidRDefault="00122697">
            <w:pPr>
              <w:widowControl/>
            </w:pPr>
            <w:proofErr w:type="spellStart"/>
            <w:r w:rsidRPr="00D74F14">
              <w:rPr>
                <w:rFonts w:eastAsia="Times New Roman" w:cs="Times New Roman"/>
              </w:rPr>
              <w:t>atc_code</w:t>
            </w:r>
            <w:proofErr w:type="spellEnd"/>
          </w:p>
        </w:tc>
        <w:tc>
          <w:tcPr>
            <w:tcW w:w="6236" w:type="dxa"/>
            <w:tcBorders>
              <w:top w:val="nil"/>
              <w:left w:val="nil"/>
              <w:bottom w:val="nil"/>
              <w:right w:val="nil"/>
            </w:tcBorders>
          </w:tcPr>
          <w:p w14:paraId="01B539EA" w14:textId="5C69578A" w:rsidR="002D4311" w:rsidRPr="00D74F14" w:rsidRDefault="002D4311" w:rsidP="002D4311">
            <w:pPr>
              <w:widowControl/>
              <w:rPr>
                <w:rFonts w:eastAsia="Times New Roman" w:cs="Times New Roman"/>
              </w:rPr>
            </w:pPr>
            <w:r w:rsidRPr="00D74F14">
              <w:rPr>
                <w:rFonts w:eastAsia="Times New Roman" w:cs="Times New Roman"/>
              </w:rPr>
              <w:t xml:space="preserve">Anatomical Therapeutic Chemical </w:t>
            </w:r>
            <w:r w:rsidR="00EB5793" w:rsidRPr="00D74F14">
              <w:rPr>
                <w:rFonts w:eastAsia="Times New Roman" w:cs="Times New Roman"/>
              </w:rPr>
              <w:t>Code used to represent the chemical, pharmacological and therapeutic grouping</w:t>
            </w:r>
            <w:r w:rsidRPr="00D74F14">
              <w:rPr>
                <w:rFonts w:eastAsia="Times New Roman" w:cs="Times New Roman"/>
              </w:rPr>
              <w:t>. Published in the current ATC Index issued by</w:t>
            </w:r>
            <w:r w:rsidR="00EB5793" w:rsidRPr="00D74F14">
              <w:rPr>
                <w:rFonts w:eastAsia="Times New Roman" w:cs="Times New Roman"/>
              </w:rPr>
              <w:t xml:space="preserve"> the World Health Organisations </w:t>
            </w:r>
            <w:r w:rsidRPr="00D74F14">
              <w:rPr>
                <w:rFonts w:eastAsia="Times New Roman" w:cs="Times New Roman"/>
              </w:rPr>
              <w:t xml:space="preserve">(WHO) Collaborating Centre for Drug Statistics Methodology at all levels. See also </w:t>
            </w:r>
            <w:proofErr w:type="spellStart"/>
            <w:r w:rsidRPr="00373FFF">
              <w:rPr>
                <w:rFonts w:eastAsia="Times New Roman" w:cs="Times New Roman"/>
                <w:i/>
                <w:iCs/>
              </w:rPr>
              <w:t>atc</w:t>
            </w:r>
            <w:r w:rsidR="00D74D6A">
              <w:rPr>
                <w:rFonts w:eastAsia="Times New Roman" w:cs="Times New Roman"/>
                <w:i/>
                <w:iCs/>
              </w:rPr>
              <w:t>_</w:t>
            </w:r>
            <w:r w:rsidRPr="00373FFF">
              <w:rPr>
                <w:rFonts w:eastAsia="Times New Roman" w:cs="Times New Roman"/>
                <w:i/>
                <w:iCs/>
              </w:rPr>
              <w:t>description</w:t>
            </w:r>
            <w:proofErr w:type="spellEnd"/>
            <w:r w:rsidRPr="00D74F14">
              <w:rPr>
                <w:rFonts w:eastAsia="Times New Roman" w:cs="Times New Roman"/>
              </w:rPr>
              <w:t>.</w:t>
            </w:r>
          </w:p>
          <w:p w14:paraId="5708BC4B" w14:textId="40311EAE" w:rsidR="00EB5793" w:rsidRPr="00D74F14" w:rsidRDefault="00EB5793">
            <w:pPr>
              <w:widowControl/>
              <w:rPr>
                <w:rFonts w:eastAsia="Times New Roman" w:cs="Times New Roman"/>
              </w:rPr>
            </w:pPr>
            <w:r w:rsidRPr="00D74F14">
              <w:t>ATC</w:t>
            </w:r>
            <w:r w:rsidR="002D4311" w:rsidRPr="00D74F14">
              <w:t> </w:t>
            </w:r>
            <w:r w:rsidRPr="00D74F14">
              <w:t>classification</w:t>
            </w:r>
            <w:r w:rsidR="002D4311" w:rsidRPr="00D74F14">
              <w:t> </w:t>
            </w:r>
            <w:r w:rsidRPr="00D74F14">
              <w:t xml:space="preserve">system </w:t>
            </w:r>
            <w:r w:rsidR="002D4311" w:rsidRPr="00D74F14">
              <w:t xml:space="preserve">is defined, and ATC codes referenced, in the </w:t>
            </w:r>
            <w:r w:rsidR="002D4311" w:rsidRPr="00D74F14">
              <w:rPr>
                <w:shd w:val="clear" w:color="auto" w:fill="FFFFFF"/>
              </w:rPr>
              <w:t>T</w:t>
            </w:r>
            <w:hyperlink r:id="rId53" w:history="1">
              <w:r w:rsidR="002D4311" w:rsidRPr="00D74F14">
                <w:rPr>
                  <w:u w:val="single"/>
                  <w:shd w:val="clear" w:color="auto" w:fill="FFFFFF"/>
                </w:rPr>
                <w:t>herapeutic Goods (Information relating to Shortages and Discontinuations of Supply of Medicines) Specification 2018</w:t>
              </w:r>
              <w:r w:rsidR="35D3290B" w:rsidRPr="00D74F14">
                <w:rPr>
                  <w:u w:val="single"/>
                  <w:shd w:val="clear" w:color="auto" w:fill="FFFFFF"/>
                </w:rPr>
                <w:t>.</w:t>
              </w:r>
            </w:hyperlink>
          </w:p>
        </w:tc>
      </w:tr>
      <w:tr w:rsidR="00486ED2" w:rsidRPr="00D74F14" w14:paraId="390975D6" w14:textId="77777777" w:rsidTr="35F614CB">
        <w:trPr>
          <w:trHeight w:val="300"/>
        </w:trPr>
        <w:tc>
          <w:tcPr>
            <w:tcW w:w="2834" w:type="dxa"/>
            <w:tcBorders>
              <w:top w:val="nil"/>
              <w:left w:val="nil"/>
              <w:bottom w:val="nil"/>
              <w:right w:val="nil"/>
            </w:tcBorders>
          </w:tcPr>
          <w:p w14:paraId="13522FA0" w14:textId="535BDB36"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36C009B9" w14:textId="73630EE0"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3AFA71E7" w14:textId="77777777" w:rsidTr="35F614CB">
        <w:trPr>
          <w:trHeight w:val="300"/>
        </w:trPr>
        <w:tc>
          <w:tcPr>
            <w:tcW w:w="2834" w:type="dxa"/>
            <w:tcBorders>
              <w:top w:val="nil"/>
              <w:left w:val="nil"/>
              <w:bottom w:val="nil"/>
              <w:right w:val="nil"/>
            </w:tcBorders>
          </w:tcPr>
          <w:p w14:paraId="798B7035" w14:textId="37564E47" w:rsidR="00EB5793" w:rsidRPr="00D74F14" w:rsidRDefault="00122697">
            <w:pPr>
              <w:widowControl/>
            </w:pPr>
            <w:proofErr w:type="spellStart"/>
            <w:r w:rsidRPr="00D74F14">
              <w:rPr>
                <w:rFonts w:eastAsia="Times New Roman" w:cs="Times New Roman"/>
              </w:rPr>
              <w:t>atc_priority_pct</w:t>
            </w:r>
            <w:proofErr w:type="spellEnd"/>
          </w:p>
        </w:tc>
        <w:tc>
          <w:tcPr>
            <w:tcW w:w="6236" w:type="dxa"/>
            <w:tcBorders>
              <w:top w:val="nil"/>
              <w:left w:val="nil"/>
              <w:bottom w:val="nil"/>
              <w:right w:val="nil"/>
            </w:tcBorders>
          </w:tcPr>
          <w:p w14:paraId="17B51A76" w14:textId="77777777" w:rsidR="00684C46" w:rsidRPr="00D74F14" w:rsidRDefault="00187E89">
            <w:pPr>
              <w:widowControl/>
              <w:rPr>
                <w:rFonts w:eastAsia="Times New Roman" w:cs="Times New Roman"/>
              </w:rPr>
            </w:pPr>
            <w:r w:rsidRPr="00D74F14">
              <w:rPr>
                <w:rFonts w:eastAsia="Times New Roman" w:cs="Times New Roman"/>
              </w:rPr>
              <w:t xml:space="preserve">Where there is more than one </w:t>
            </w:r>
            <w:r w:rsidR="00BB7009" w:rsidRPr="00D74F14">
              <w:rPr>
                <w:rFonts w:eastAsia="Times New Roman" w:cs="Times New Roman"/>
              </w:rPr>
              <w:t xml:space="preserve">ATC group assigned to </w:t>
            </w:r>
            <w:r w:rsidR="0035556C" w:rsidRPr="00D74F14">
              <w:rPr>
                <w:rFonts w:eastAsia="Times New Roman" w:cs="Times New Roman"/>
              </w:rPr>
              <w:t xml:space="preserve">a Prescribing Rule, a split percentage is reported. </w:t>
            </w:r>
            <w:r w:rsidR="00684C46" w:rsidRPr="00D74F14">
              <w:rPr>
                <w:rFonts w:eastAsia="Times New Roman" w:cs="Times New Roman"/>
              </w:rPr>
              <w:t xml:space="preserve">Where there is only one ATC group assigned, the percentage will be 100. </w:t>
            </w:r>
          </w:p>
          <w:p w14:paraId="47EDD5DB" w14:textId="4DB8E72C" w:rsidR="00EB5793" w:rsidRPr="00D74F14" w:rsidRDefault="00684C46">
            <w:pPr>
              <w:widowControl/>
            </w:pPr>
            <w:r w:rsidRPr="00D74F14">
              <w:rPr>
                <w:rFonts w:eastAsia="Times New Roman" w:cs="Times New Roman"/>
              </w:rPr>
              <w:t xml:space="preserve">The </w:t>
            </w:r>
            <w:r w:rsidR="000F69D8" w:rsidRPr="00D74F14">
              <w:rPr>
                <w:rFonts w:eastAsia="Times New Roman" w:cs="Times New Roman"/>
              </w:rPr>
              <w:t>higher percentage</w:t>
            </w:r>
            <w:r w:rsidR="0059310B" w:rsidRPr="00D74F14">
              <w:rPr>
                <w:rFonts w:eastAsia="Times New Roman" w:cs="Times New Roman"/>
              </w:rPr>
              <w:t xml:space="preserve"> relates to the </w:t>
            </w:r>
            <w:r w:rsidR="00365FB8" w:rsidRPr="00D74F14">
              <w:rPr>
                <w:rFonts w:eastAsia="Times New Roman" w:cs="Times New Roman"/>
              </w:rPr>
              <w:t>predominate ATC for the PBS Listing.</w:t>
            </w:r>
          </w:p>
        </w:tc>
      </w:tr>
      <w:tr w:rsidR="00486ED2" w:rsidRPr="00D74F14" w14:paraId="34F0789F" w14:textId="77777777" w:rsidTr="35F614CB">
        <w:trPr>
          <w:trHeight w:val="300"/>
        </w:trPr>
        <w:tc>
          <w:tcPr>
            <w:tcW w:w="2834" w:type="dxa"/>
            <w:tcBorders>
              <w:top w:val="nil"/>
              <w:left w:val="nil"/>
              <w:bottom w:val="nil"/>
              <w:right w:val="nil"/>
            </w:tcBorders>
          </w:tcPr>
          <w:p w14:paraId="3EF840DF" w14:textId="4C2FF88A"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DA282A0" w14:textId="18794C30"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3837D3C7" w14:textId="77777777" w:rsidR="007E28F2" w:rsidRPr="00D74F14" w:rsidRDefault="007E28F2">
      <w:pPr>
        <w:pStyle w:val="Heading1"/>
        <w:widowControl/>
        <w:sectPr w:rsidR="007E28F2" w:rsidRPr="00D74F14" w:rsidSect="00EB5793">
          <w:headerReference w:type="default" r:id="rId54"/>
          <w:pgSz w:w="12240" w:h="15840"/>
          <w:pgMar w:top="1440" w:right="1440" w:bottom="1440" w:left="1440" w:header="720" w:footer="720" w:gutter="0"/>
          <w:cols w:space="720"/>
          <w:noEndnote/>
          <w:docGrid w:linePitch="272"/>
        </w:sectPr>
      </w:pPr>
    </w:p>
    <w:p w14:paraId="50C45468" w14:textId="51B50234" w:rsidR="007E28F2" w:rsidRPr="00D74F14" w:rsidRDefault="006D4D24">
      <w:pPr>
        <w:pStyle w:val="Heading1"/>
        <w:widowControl/>
        <w:jc w:val="center"/>
      </w:pPr>
      <w:bookmarkStart w:id="15" w:name="_Toc179811174"/>
      <w:r w:rsidRPr="00D74F14">
        <w:rPr>
          <w:rFonts w:eastAsia="Times New Roman" w:cs="Times New Roman"/>
        </w:rPr>
        <w:lastRenderedPageBreak/>
        <w:t>/</w:t>
      </w:r>
      <w:proofErr w:type="gramStart"/>
      <w:r w:rsidRPr="00D74F14">
        <w:rPr>
          <w:rFonts w:eastAsia="Times New Roman" w:cs="Times New Roman"/>
        </w:rPr>
        <w:t>item</w:t>
      </w:r>
      <w:proofErr w:type="gramEnd"/>
      <w:r w:rsidRPr="00D74F14">
        <w:rPr>
          <w:rFonts w:eastAsia="Times New Roman" w:cs="Times New Roman"/>
        </w:rPr>
        <w:t>-dispensing-rule-relationships</w:t>
      </w:r>
      <w:bookmarkEnd w:id="15"/>
    </w:p>
    <w:p w14:paraId="16E6EED4" w14:textId="77777777" w:rsidR="007E28F2" w:rsidRPr="00D74F14" w:rsidRDefault="007E28F2">
      <w:pPr>
        <w:keepNext/>
        <w:widowControl/>
      </w:pPr>
    </w:p>
    <w:p w14:paraId="3464F4B6" w14:textId="77777777" w:rsidR="007E28F2" w:rsidRPr="00D74F14" w:rsidRDefault="007E28F2">
      <w:pPr>
        <w:keepNext/>
        <w:widowControl/>
      </w:pPr>
    </w:p>
    <w:tbl>
      <w:tblPr>
        <w:tblW w:w="12208" w:type="dxa"/>
        <w:tblInd w:w="408" w:type="dxa"/>
        <w:tblLayout w:type="fixed"/>
        <w:tblLook w:val="04A0" w:firstRow="1" w:lastRow="0" w:firstColumn="1" w:lastColumn="0" w:noHBand="0" w:noVBand="1"/>
      </w:tblPr>
      <w:tblGrid>
        <w:gridCol w:w="1600"/>
        <w:gridCol w:w="7206"/>
        <w:gridCol w:w="3402"/>
      </w:tblGrid>
      <w:tr w:rsidR="00486ED2" w:rsidRPr="00D74F14" w14:paraId="54080DFC" w14:textId="77777777" w:rsidTr="00BF59D8">
        <w:trPr>
          <w:gridAfter w:val="1"/>
          <w:wAfter w:w="3402" w:type="dxa"/>
        </w:trPr>
        <w:tc>
          <w:tcPr>
            <w:tcW w:w="1600" w:type="dxa"/>
          </w:tcPr>
          <w:p w14:paraId="6F26DF75" w14:textId="53C0EE39" w:rsidR="002B53D4" w:rsidRPr="00D74F14" w:rsidRDefault="002B53D4" w:rsidP="002B53D4">
            <w:pPr>
              <w:widowControl/>
              <w:spacing w:line="256" w:lineRule="auto"/>
              <w:ind w:right="-18"/>
              <w:rPr>
                <w:b/>
                <w:bCs/>
                <w:kern w:val="2"/>
              </w:rPr>
            </w:pPr>
            <w:r w:rsidRPr="00D74F14">
              <w:rPr>
                <w:b/>
                <w:bCs/>
                <w:kern w:val="2"/>
              </w:rPr>
              <w:t>Table Name</w:t>
            </w:r>
          </w:p>
        </w:tc>
        <w:tc>
          <w:tcPr>
            <w:tcW w:w="7206" w:type="dxa"/>
          </w:tcPr>
          <w:p w14:paraId="41577A9F" w14:textId="2B7FF00D" w:rsidR="002B53D4" w:rsidRPr="00D74F14" w:rsidRDefault="002B53D4" w:rsidP="002B53D4">
            <w:pPr>
              <w:widowControl/>
              <w:spacing w:line="256" w:lineRule="auto"/>
              <w:ind w:right="-18"/>
              <w:rPr>
                <w:rFonts w:eastAsia="Times New Roman" w:cs="Times New Roman"/>
                <w:kern w:val="2"/>
              </w:rPr>
            </w:pPr>
            <w:r w:rsidRPr="00D74F14">
              <w:rPr>
                <w:rFonts w:eastAsia="Times New Roman" w:cs="Times New Roman"/>
                <w:kern w:val="2"/>
              </w:rPr>
              <w:t>ITEM_DISPENSING_RULE_RLTD_T</w:t>
            </w:r>
          </w:p>
        </w:tc>
      </w:tr>
      <w:tr w:rsidR="00486ED2" w:rsidRPr="00D74F14" w14:paraId="329415A1" w14:textId="77777777" w:rsidTr="00BF59D8">
        <w:tblPrEx>
          <w:tblLook w:val="0000" w:firstRow="0" w:lastRow="0" w:firstColumn="0" w:lastColumn="0" w:noHBand="0" w:noVBand="0"/>
        </w:tblPrEx>
        <w:tc>
          <w:tcPr>
            <w:tcW w:w="1600" w:type="dxa"/>
            <w:tcBorders>
              <w:top w:val="nil"/>
              <w:left w:val="nil"/>
              <w:bottom w:val="nil"/>
              <w:right w:val="nil"/>
            </w:tcBorders>
          </w:tcPr>
          <w:p w14:paraId="7BDF322C" w14:textId="7B183B46" w:rsidR="00CE58A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3C94C69C" w14:textId="0BD5DC80" w:rsidR="00CE58AC" w:rsidRPr="00D74F14" w:rsidRDefault="004633C6">
            <w:pPr>
              <w:widowControl/>
              <w:ind w:right="-18"/>
              <w:rPr>
                <w:rFonts w:eastAsia="Times New Roman" w:cs="Times New Roman"/>
              </w:rPr>
            </w:pPr>
            <w:proofErr w:type="spellStart"/>
            <w:r w:rsidRPr="00D74F14">
              <w:rPr>
                <w:rFonts w:eastAsia="Times New Roman" w:cs="Times New Roman"/>
              </w:rPr>
              <w:t>ItemDispensingRuleRltd</w:t>
            </w:r>
            <w:proofErr w:type="spellEnd"/>
          </w:p>
        </w:tc>
      </w:tr>
      <w:tr w:rsidR="00486ED2" w:rsidRPr="00D74F14" w14:paraId="381523B4" w14:textId="77777777" w:rsidTr="00BF59D8">
        <w:trPr>
          <w:gridAfter w:val="1"/>
          <w:wAfter w:w="3402" w:type="dxa"/>
        </w:trPr>
        <w:tc>
          <w:tcPr>
            <w:tcW w:w="1600" w:type="dxa"/>
            <w:hideMark/>
          </w:tcPr>
          <w:p w14:paraId="29F09AAF" w14:textId="77777777" w:rsidR="002B53D4" w:rsidRPr="00D74F14" w:rsidRDefault="002B53D4" w:rsidP="002B53D4">
            <w:pPr>
              <w:widowControl/>
              <w:spacing w:line="256" w:lineRule="auto"/>
              <w:ind w:right="-18"/>
              <w:rPr>
                <w:b/>
                <w:bCs/>
                <w:kern w:val="2"/>
              </w:rPr>
            </w:pPr>
            <w:r w:rsidRPr="00D74F14">
              <w:rPr>
                <w:b/>
                <w:bCs/>
                <w:kern w:val="2"/>
              </w:rPr>
              <w:t>Definition</w:t>
            </w:r>
          </w:p>
        </w:tc>
        <w:tc>
          <w:tcPr>
            <w:tcW w:w="7206" w:type="dxa"/>
            <w:hideMark/>
          </w:tcPr>
          <w:p w14:paraId="0E6AF3BC" w14:textId="1C9171DB" w:rsidR="002B53D4" w:rsidRPr="00D74F14" w:rsidRDefault="00021D8D" w:rsidP="002B53D4">
            <w:pPr>
              <w:widowControl/>
              <w:spacing w:line="256" w:lineRule="auto"/>
              <w:ind w:right="-18"/>
              <w:rPr>
                <w:kern w:val="2"/>
              </w:rPr>
            </w:pPr>
            <w:r w:rsidRPr="00D74F14">
              <w:rPr>
                <w:rFonts w:eastAsia="Times New Roman" w:cs="Times New Roman"/>
                <w:kern w:val="2"/>
              </w:rPr>
              <w:t xml:space="preserve">Represents the </w:t>
            </w:r>
            <w:r w:rsidR="002B53D4" w:rsidRPr="00D74F14">
              <w:rPr>
                <w:rFonts w:eastAsia="Times New Roman" w:cs="Times New Roman"/>
                <w:kern w:val="2"/>
              </w:rPr>
              <w:t>many-to-many relationships between Items and Dispensing Rules.</w:t>
            </w:r>
          </w:p>
        </w:tc>
      </w:tr>
    </w:tbl>
    <w:p w14:paraId="0EE5B05D"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CAB92E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4" w:type="dxa"/>
        <w:tblInd w:w="508" w:type="dxa"/>
        <w:tblLayout w:type="fixed"/>
        <w:tblLook w:val="0000" w:firstRow="0" w:lastRow="0" w:firstColumn="0" w:lastColumn="0" w:noHBand="0" w:noVBand="0"/>
      </w:tblPr>
      <w:tblGrid>
        <w:gridCol w:w="2834"/>
        <w:gridCol w:w="6240"/>
      </w:tblGrid>
      <w:tr w:rsidR="00486ED2" w:rsidRPr="00D74F14" w14:paraId="3490A57F" w14:textId="77777777" w:rsidTr="5EE103D6">
        <w:trPr>
          <w:trHeight w:val="300"/>
        </w:trPr>
        <w:tc>
          <w:tcPr>
            <w:tcW w:w="2834" w:type="dxa"/>
            <w:tcBorders>
              <w:top w:val="nil"/>
              <w:left w:val="nil"/>
              <w:bottom w:val="nil"/>
              <w:right w:val="nil"/>
            </w:tcBorders>
          </w:tcPr>
          <w:p w14:paraId="7D2EFAA8" w14:textId="77777777" w:rsidR="00EB5793" w:rsidRPr="00D74F14" w:rsidRDefault="00EB5793">
            <w:pPr>
              <w:widowControl/>
              <w:rPr>
                <w:b/>
                <w:bCs/>
              </w:rPr>
            </w:pPr>
            <w:r w:rsidRPr="00D74F14">
              <w:rPr>
                <w:b/>
                <w:bCs/>
              </w:rPr>
              <w:t>Column Name</w:t>
            </w:r>
          </w:p>
        </w:tc>
        <w:tc>
          <w:tcPr>
            <w:tcW w:w="6240" w:type="dxa"/>
            <w:tcBorders>
              <w:top w:val="nil"/>
              <w:left w:val="nil"/>
              <w:bottom w:val="nil"/>
              <w:right w:val="nil"/>
            </w:tcBorders>
          </w:tcPr>
          <w:p w14:paraId="7A0BDFAB" w14:textId="77777777" w:rsidR="00EB5793" w:rsidRPr="00D74F14" w:rsidRDefault="00EB5793">
            <w:pPr>
              <w:widowControl/>
              <w:rPr>
                <w:b/>
                <w:bCs/>
              </w:rPr>
            </w:pPr>
            <w:r w:rsidRPr="00D74F14">
              <w:rPr>
                <w:b/>
                <w:bCs/>
              </w:rPr>
              <w:t>Definition</w:t>
            </w:r>
          </w:p>
        </w:tc>
      </w:tr>
      <w:tr w:rsidR="00486ED2" w:rsidRPr="00D74F14" w14:paraId="08502D1A" w14:textId="77777777" w:rsidTr="5EE103D6">
        <w:trPr>
          <w:trHeight w:val="300"/>
        </w:trPr>
        <w:tc>
          <w:tcPr>
            <w:tcW w:w="2834" w:type="dxa"/>
            <w:tcBorders>
              <w:top w:val="nil"/>
              <w:left w:val="nil"/>
              <w:bottom w:val="nil"/>
              <w:right w:val="nil"/>
            </w:tcBorders>
          </w:tcPr>
          <w:p w14:paraId="2C29D513" w14:textId="353FD8B7" w:rsidR="00EB5793" w:rsidRPr="00D74F14" w:rsidRDefault="00122697">
            <w:pPr>
              <w:widowControl/>
            </w:pPr>
            <w:proofErr w:type="spellStart"/>
            <w:r w:rsidRPr="00D74F14">
              <w:rPr>
                <w:rFonts w:eastAsia="Times New Roman" w:cs="Times New Roman"/>
              </w:rPr>
              <w:t>li_item_id</w:t>
            </w:r>
            <w:proofErr w:type="spellEnd"/>
          </w:p>
        </w:tc>
        <w:tc>
          <w:tcPr>
            <w:tcW w:w="6240" w:type="dxa"/>
            <w:tcBorders>
              <w:top w:val="nil"/>
              <w:left w:val="nil"/>
              <w:bottom w:val="nil"/>
              <w:right w:val="nil"/>
            </w:tcBorders>
          </w:tcPr>
          <w:p w14:paraId="0833B123" w14:textId="17B40795" w:rsidR="00EB5793" w:rsidRPr="00D74F14" w:rsidRDefault="0079602E">
            <w:pPr>
              <w:widowControl/>
            </w:pPr>
            <w:r w:rsidRPr="00D74F14">
              <w:rPr>
                <w:rFonts w:eastAsia="Times New Roman" w:cs="Times New Roman"/>
              </w:rPr>
              <w:t>Un</w:t>
            </w:r>
            <w:r w:rsidR="00BB6D88" w:rsidRPr="00D74F14">
              <w:rPr>
                <w:rFonts w:eastAsia="Times New Roman" w:cs="Times New Roman"/>
              </w:rPr>
              <w:t xml:space="preserve">ique identifier for each row on the </w:t>
            </w:r>
            <w:r w:rsidR="00BB6D88" w:rsidRPr="00FA0CD3">
              <w:rPr>
                <w:rFonts w:eastAsia="Times New Roman" w:cs="Times New Roman"/>
                <w:i/>
                <w:iCs/>
              </w:rPr>
              <w:t>/items</w:t>
            </w:r>
            <w:r w:rsidR="00BB6D88" w:rsidRPr="00D74F14">
              <w:rPr>
                <w:rFonts w:eastAsia="Times New Roman" w:cs="Times New Roman"/>
              </w:rPr>
              <w:t xml:space="preserve"> en</w:t>
            </w:r>
            <w:r w:rsidR="00FA0CD3">
              <w:rPr>
                <w:rFonts w:eastAsia="Times New Roman" w:cs="Times New Roman"/>
              </w:rPr>
              <w:t>d</w:t>
            </w:r>
            <w:r w:rsidR="00BB6D88" w:rsidRPr="00D74F14">
              <w:rPr>
                <w:rFonts w:eastAsia="Times New Roman" w:cs="Times New Roman"/>
              </w:rPr>
              <w:t>point generated using the Item Code and PharmCIS internal IDs (PIG ID, MP, MPP, TPP)</w:t>
            </w:r>
            <w:r w:rsidR="007A115F" w:rsidRPr="00D74F14">
              <w:rPr>
                <w:rFonts w:eastAsia="Times New Roman" w:cs="Times New Roman"/>
              </w:rPr>
              <w:t>.</w:t>
            </w:r>
          </w:p>
        </w:tc>
      </w:tr>
      <w:tr w:rsidR="00486ED2" w:rsidRPr="00D74F14" w14:paraId="06DF00E9" w14:textId="77777777" w:rsidTr="5EE103D6">
        <w:trPr>
          <w:trHeight w:val="300"/>
        </w:trPr>
        <w:tc>
          <w:tcPr>
            <w:tcW w:w="2834" w:type="dxa"/>
            <w:tcBorders>
              <w:top w:val="nil"/>
              <w:left w:val="nil"/>
              <w:bottom w:val="nil"/>
              <w:right w:val="nil"/>
            </w:tcBorders>
          </w:tcPr>
          <w:p w14:paraId="417AC6FC" w14:textId="0AD9F6EF" w:rsidR="00EB5793" w:rsidRPr="00D74F14" w:rsidRDefault="00122697">
            <w:pPr>
              <w:widowControl/>
            </w:pPr>
            <w:proofErr w:type="spellStart"/>
            <w:r w:rsidRPr="00D74F14">
              <w:rPr>
                <w:rFonts w:eastAsia="Times New Roman" w:cs="Times New Roman"/>
              </w:rPr>
              <w:t>dispensing_rule_mnem</w:t>
            </w:r>
            <w:proofErr w:type="spellEnd"/>
          </w:p>
        </w:tc>
        <w:tc>
          <w:tcPr>
            <w:tcW w:w="6240" w:type="dxa"/>
            <w:tcBorders>
              <w:top w:val="nil"/>
              <w:left w:val="nil"/>
              <w:bottom w:val="nil"/>
              <w:right w:val="nil"/>
            </w:tcBorders>
          </w:tcPr>
          <w:p w14:paraId="711BDD8B" w14:textId="4FE8323F" w:rsidR="00EB5793" w:rsidRPr="00D74F14" w:rsidRDefault="00CC393B">
            <w:pPr>
              <w:widowControl/>
            </w:pPr>
            <w:r w:rsidRPr="00D74F14">
              <w:rPr>
                <w:rFonts w:eastAsia="Times New Roman" w:cs="Times New Roman"/>
              </w:rPr>
              <w:t>S</w:t>
            </w:r>
            <w:r w:rsidR="00EB5793" w:rsidRPr="00D74F14">
              <w:rPr>
                <w:rFonts w:eastAsia="Times New Roman" w:cs="Times New Roman"/>
              </w:rPr>
              <w:t>hort descriptive phrase to enable the identification of a group of Dispensing Rules.</w:t>
            </w:r>
          </w:p>
        </w:tc>
      </w:tr>
      <w:tr w:rsidR="00486ED2" w:rsidRPr="00D74F14" w14:paraId="3432A28B" w14:textId="77777777" w:rsidTr="5EE103D6">
        <w:trPr>
          <w:trHeight w:val="300"/>
        </w:trPr>
        <w:tc>
          <w:tcPr>
            <w:tcW w:w="2834" w:type="dxa"/>
            <w:tcBorders>
              <w:top w:val="nil"/>
              <w:left w:val="nil"/>
              <w:bottom w:val="nil"/>
              <w:right w:val="nil"/>
            </w:tcBorders>
          </w:tcPr>
          <w:p w14:paraId="40F5E223" w14:textId="2808018B" w:rsidR="00EB5793" w:rsidRPr="00D74F14" w:rsidRDefault="00122697">
            <w:pPr>
              <w:widowControl/>
            </w:pPr>
            <w:proofErr w:type="spellStart"/>
            <w:r w:rsidRPr="00D74F14">
              <w:rPr>
                <w:rFonts w:eastAsia="Times New Roman" w:cs="Times New Roman"/>
              </w:rPr>
              <w:t>dispensing_rule_reference</w:t>
            </w:r>
            <w:proofErr w:type="spellEnd"/>
          </w:p>
        </w:tc>
        <w:tc>
          <w:tcPr>
            <w:tcW w:w="6240" w:type="dxa"/>
            <w:tcBorders>
              <w:top w:val="nil"/>
              <w:left w:val="nil"/>
              <w:bottom w:val="nil"/>
              <w:right w:val="nil"/>
            </w:tcBorders>
          </w:tcPr>
          <w:p w14:paraId="536844AB" w14:textId="5EAF2B3B" w:rsidR="00EB5793" w:rsidRPr="00D74F14" w:rsidRDefault="00CC393B">
            <w:pPr>
              <w:widowControl/>
            </w:pPr>
            <w:r w:rsidRPr="00D74F14">
              <w:rPr>
                <w:rFonts w:eastAsia="Times New Roman" w:cs="Times New Roman"/>
              </w:rPr>
              <w:t>U</w:t>
            </w:r>
            <w:r w:rsidR="00EB5793" w:rsidRPr="00D74F14">
              <w:rPr>
                <w:rFonts w:eastAsia="Times New Roman" w:cs="Times New Roman"/>
              </w:rPr>
              <w:t>nique identifier for a Dispensing Rule that relates the grouping Mnemonic to a class of Item.</w:t>
            </w:r>
          </w:p>
        </w:tc>
      </w:tr>
      <w:tr w:rsidR="00486ED2" w:rsidRPr="00D74F14" w14:paraId="1592754E" w14:textId="77777777" w:rsidTr="5EE103D6">
        <w:trPr>
          <w:trHeight w:val="300"/>
        </w:trPr>
        <w:tc>
          <w:tcPr>
            <w:tcW w:w="2834" w:type="dxa"/>
            <w:tcBorders>
              <w:top w:val="nil"/>
              <w:left w:val="nil"/>
              <w:bottom w:val="nil"/>
              <w:right w:val="nil"/>
            </w:tcBorders>
          </w:tcPr>
          <w:p w14:paraId="616F6552" w14:textId="0B71FC74" w:rsidR="00EB5793" w:rsidRPr="00D74F14" w:rsidRDefault="00122697">
            <w:pPr>
              <w:widowControl/>
            </w:pPr>
            <w:proofErr w:type="spellStart"/>
            <w:r w:rsidRPr="00D74F14">
              <w:rPr>
                <w:rFonts w:eastAsia="Times New Roman" w:cs="Times New Roman"/>
              </w:rPr>
              <w:t>brand_premium</w:t>
            </w:r>
            <w:proofErr w:type="spellEnd"/>
          </w:p>
        </w:tc>
        <w:tc>
          <w:tcPr>
            <w:tcW w:w="6240" w:type="dxa"/>
            <w:tcBorders>
              <w:top w:val="nil"/>
              <w:left w:val="nil"/>
              <w:bottom w:val="nil"/>
              <w:right w:val="nil"/>
            </w:tcBorders>
          </w:tcPr>
          <w:p w14:paraId="3E455350" w14:textId="18AC02FC" w:rsidR="00EB5793" w:rsidRPr="00D74F14" w:rsidRDefault="00DC4471">
            <w:pPr>
              <w:widowControl/>
              <w:rPr>
                <w:rFonts w:eastAsia="Times New Roman" w:cs="Times New Roman"/>
              </w:rPr>
            </w:pPr>
            <w:r w:rsidRPr="00D74F14">
              <w:rPr>
                <w:rFonts w:eastAsia="Times New Roman" w:cs="Times New Roman"/>
              </w:rPr>
              <w:t>T</w:t>
            </w:r>
            <w:r w:rsidR="00EB5793" w:rsidRPr="00D74F14">
              <w:rPr>
                <w:rFonts w:eastAsia="Times New Roman" w:cs="Times New Roman"/>
              </w:rPr>
              <w:t>ype of Special Patient Contribution, when there is more than one product per item code and the Responsible Person has set the product price above the lowest priced product. The difference is paid by the consumer.</w:t>
            </w:r>
            <w:r w:rsidR="00917791" w:rsidRPr="00D74F14">
              <w:rPr>
                <w:rFonts w:eastAsia="Times New Roman" w:cs="Times New Roman"/>
              </w:rPr>
              <w:t xml:space="preserve"> </w:t>
            </w:r>
            <w:r w:rsidR="00917791" w:rsidRPr="00D74F14">
              <w:t xml:space="preserve">Determined by the </w:t>
            </w:r>
            <w:hyperlink r:id="rId55" w:history="1">
              <w:r w:rsidR="00917791" w:rsidRPr="00D74F14">
                <w:rPr>
                  <w:u w:val="single"/>
                </w:rPr>
                <w:t>National Health (Price and Special Patient Contribution) Determination 2022</w:t>
              </w:r>
            </w:hyperlink>
            <w:r w:rsidR="00AD2434" w:rsidRPr="00D74F14">
              <w:rPr>
                <w:u w:val="single"/>
              </w:rPr>
              <w:t>.</w:t>
            </w:r>
          </w:p>
          <w:p w14:paraId="3D91A6C8" w14:textId="30F2E85B" w:rsidR="00BD06B8" w:rsidRPr="00D74F14" w:rsidRDefault="000509CC">
            <w:pPr>
              <w:widowControl/>
            </w:pPr>
            <w:hyperlink r:id="rId56" w:history="1">
              <w:r w:rsidR="001A198E" w:rsidRPr="00D74F14">
                <w:rPr>
                  <w:rStyle w:val="Hyperlink"/>
                  <w:rFonts w:eastAsia="Times New Roman" w:cs="Times New Roman"/>
                  <w:color w:val="auto"/>
                </w:rPr>
                <w:t>PBS Schedule</w:t>
              </w:r>
            </w:hyperlink>
            <w:r w:rsidR="00E95900" w:rsidRPr="00D74F14">
              <w:rPr>
                <w:rStyle w:val="Hyperlink"/>
                <w:rFonts w:eastAsia="Times New Roman" w:cs="Times New Roman"/>
                <w:color w:val="auto"/>
              </w:rPr>
              <w:t xml:space="preserve"> display</w:t>
            </w:r>
            <w:r w:rsidR="00046A20" w:rsidRPr="00D74F14">
              <w:rPr>
                <w:rStyle w:val="Hyperlink"/>
                <w:rFonts w:eastAsia="Times New Roman" w:cs="Times New Roman"/>
                <w:color w:val="auto"/>
              </w:rPr>
              <w:t>s</w:t>
            </w:r>
            <w:r w:rsidR="00BD06B8" w:rsidRPr="00D74F14">
              <w:rPr>
                <w:rFonts w:eastAsia="Times New Roman" w:cs="Times New Roman"/>
              </w:rPr>
              <w:t xml:space="preserve"> as Medicinal</w:t>
            </w:r>
            <w:r w:rsidR="00BD06B8" w:rsidRPr="00D74F14">
              <w:t xml:space="preserve"> Premium $</w:t>
            </w:r>
            <w:r w:rsidR="00B4688C" w:rsidRPr="00D74F14">
              <w:t xml:space="preserve"> or </w:t>
            </w:r>
            <w:r w:rsidR="00D2328F" w:rsidRPr="00D74F14">
              <w:rPr>
                <w:noProof/>
              </w:rPr>
              <w:drawing>
                <wp:inline distT="0" distB="0" distL="0" distR="0" wp14:anchorId="7B7906D4" wp14:editId="6D07DB8A">
                  <wp:extent cx="209561" cy="177809"/>
                  <wp:effectExtent l="0" t="0" r="0" b="0"/>
                  <wp:docPr id="1577692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92410" name=""/>
                          <pic:cNvPicPr/>
                        </pic:nvPicPr>
                        <pic:blipFill>
                          <a:blip r:embed="rId57"/>
                          <a:stretch>
                            <a:fillRect/>
                          </a:stretch>
                        </pic:blipFill>
                        <pic:spPr>
                          <a:xfrm>
                            <a:off x="0" y="0"/>
                            <a:ext cx="209561" cy="177809"/>
                          </a:xfrm>
                          <a:prstGeom prst="rect">
                            <a:avLst/>
                          </a:prstGeom>
                        </pic:spPr>
                      </pic:pic>
                    </a:graphicData>
                  </a:graphic>
                </wp:inline>
              </w:drawing>
            </w:r>
            <w:r w:rsidR="00B4688C" w:rsidRPr="00D74F14">
              <w:t xml:space="preserve"> </w:t>
            </w:r>
            <w:hyperlink r:id="rId58" w:history="1">
              <w:r w:rsidR="00B4688C" w:rsidRPr="00D74F14">
                <w:rPr>
                  <w:rStyle w:val="Hyperlink"/>
                  <w:color w:val="auto"/>
                </w:rPr>
                <w:t>Brand premium applies.</w:t>
              </w:r>
            </w:hyperlink>
          </w:p>
        </w:tc>
      </w:tr>
      <w:tr w:rsidR="00486ED2" w:rsidRPr="00D74F14" w14:paraId="2EAAFDC4" w14:textId="77777777" w:rsidTr="5EE103D6">
        <w:trPr>
          <w:trHeight w:val="300"/>
        </w:trPr>
        <w:tc>
          <w:tcPr>
            <w:tcW w:w="2834" w:type="dxa"/>
            <w:tcBorders>
              <w:top w:val="nil"/>
              <w:left w:val="nil"/>
              <w:bottom w:val="nil"/>
              <w:right w:val="nil"/>
            </w:tcBorders>
          </w:tcPr>
          <w:p w14:paraId="0EF70BF9" w14:textId="142DF6E6" w:rsidR="00EB5793" w:rsidRPr="00D74F14" w:rsidRDefault="00122697">
            <w:pPr>
              <w:widowControl/>
            </w:pPr>
            <w:proofErr w:type="spellStart"/>
            <w:r w:rsidRPr="00D74F14">
              <w:rPr>
                <w:rFonts w:eastAsia="Times New Roman" w:cs="Times New Roman"/>
              </w:rPr>
              <w:t>dispense_fee_type_code</w:t>
            </w:r>
            <w:proofErr w:type="spellEnd"/>
          </w:p>
        </w:tc>
        <w:tc>
          <w:tcPr>
            <w:tcW w:w="6240" w:type="dxa"/>
            <w:tcBorders>
              <w:top w:val="nil"/>
              <w:left w:val="nil"/>
              <w:bottom w:val="nil"/>
              <w:right w:val="nil"/>
            </w:tcBorders>
          </w:tcPr>
          <w:p w14:paraId="22BF4592" w14:textId="530B03B6" w:rsidR="00EB5793" w:rsidRPr="00D74F14" w:rsidRDefault="4B7496AA" w:rsidP="078C1850">
            <w:pPr>
              <w:widowControl/>
              <w:ind w:right="-18"/>
              <w:rPr>
                <w:rFonts w:eastAsia="Times New Roman" w:cs="Times New Roman"/>
              </w:rPr>
            </w:pPr>
            <w:r w:rsidRPr="5EE103D6">
              <w:rPr>
                <w:rFonts w:eastAsia="Times New Roman" w:cs="Times New Roman"/>
              </w:rPr>
              <w:t>Indicates the type of fee (if any) paid to the pharmacist for dispensing a PBS benefit.</w:t>
            </w:r>
            <w:r w:rsidR="00EB5793">
              <w:br/>
            </w:r>
            <w:r w:rsidRPr="5EE103D6">
              <w:rPr>
                <w:rFonts w:eastAsia="Times New Roman" w:cs="Times New Roman"/>
              </w:rPr>
              <w:t>The dispensing fee types are:</w:t>
            </w:r>
            <w:r w:rsidR="00EB5793">
              <w:br/>
            </w:r>
            <w:r w:rsidRPr="5EE103D6">
              <w:rPr>
                <w:rFonts w:eastAsia="Times New Roman" w:cs="Times New Roman"/>
              </w:rPr>
              <w:t xml:space="preserve"> DD - Dangerous Drug</w:t>
            </w:r>
            <w:r w:rsidR="00EB5793">
              <w:br/>
            </w:r>
            <w:r w:rsidRPr="5EE103D6">
              <w:rPr>
                <w:rFonts w:eastAsia="Times New Roman" w:cs="Times New Roman"/>
              </w:rPr>
              <w:t xml:space="preserve"> EP - Extemporaneously prepared</w:t>
            </w:r>
            <w:r w:rsidR="66BBA3E4" w:rsidRPr="5EE103D6">
              <w:rPr>
                <w:rFonts w:eastAsia="Times New Roman" w:cs="Times New Roman"/>
              </w:rPr>
              <w:t xml:space="preserve"> – Refer to </w:t>
            </w:r>
            <w:r w:rsidR="00612E54">
              <w:rPr>
                <w:rFonts w:eastAsia="Times New Roman" w:cs="Times New Roman"/>
              </w:rPr>
              <w:t>/</w:t>
            </w:r>
            <w:r w:rsidR="66BBA3E4" w:rsidRPr="5EE103D6">
              <w:rPr>
                <w:rFonts w:eastAsia="Times New Roman" w:cs="Times New Roman"/>
                <w:i/>
                <w:iCs/>
              </w:rPr>
              <w:t>extemporaneous</w:t>
            </w:r>
            <w:r w:rsidR="0E099946" w:rsidRPr="5EE103D6">
              <w:rPr>
                <w:rFonts w:eastAsia="Times New Roman" w:cs="Times New Roman"/>
                <w:i/>
                <w:iCs/>
              </w:rPr>
              <w:t>-</w:t>
            </w:r>
            <w:r w:rsidR="66BBA3E4" w:rsidRPr="5EE103D6">
              <w:rPr>
                <w:rFonts w:eastAsia="Times New Roman" w:cs="Times New Roman"/>
                <w:i/>
                <w:iCs/>
              </w:rPr>
              <w:t>tarif</w:t>
            </w:r>
            <w:r w:rsidR="074D6B62" w:rsidRPr="5EE103D6">
              <w:rPr>
                <w:rFonts w:eastAsia="Times New Roman" w:cs="Times New Roman"/>
                <w:i/>
                <w:iCs/>
              </w:rPr>
              <w:t>f</w:t>
            </w:r>
            <w:r w:rsidR="58FC3F4D" w:rsidRPr="5EE103D6">
              <w:rPr>
                <w:rFonts w:eastAsia="Times New Roman" w:cs="Times New Roman"/>
                <w:i/>
                <w:iCs/>
              </w:rPr>
              <w:t>s</w:t>
            </w:r>
            <w:r w:rsidR="110BAA0F" w:rsidRPr="5EE103D6">
              <w:rPr>
                <w:rFonts w:eastAsia="Times New Roman" w:cs="Times New Roman"/>
              </w:rPr>
              <w:t xml:space="preserve"> endpoint </w:t>
            </w:r>
            <w:r w:rsidR="66BBA3E4" w:rsidRPr="5EE103D6">
              <w:rPr>
                <w:rFonts w:eastAsia="Times New Roman" w:cs="Times New Roman"/>
              </w:rPr>
              <w:t>(known bug all shown as NF)</w:t>
            </w:r>
            <w:r w:rsidR="00EB5793">
              <w:br/>
            </w:r>
            <w:r w:rsidRPr="5EE103D6">
              <w:rPr>
                <w:rFonts w:eastAsia="Times New Roman" w:cs="Times New Roman"/>
              </w:rPr>
              <w:t xml:space="preserve"> EW - Extemporaneously prepared with water</w:t>
            </w:r>
            <w:r w:rsidR="00EB5793">
              <w:br/>
            </w:r>
            <w:r w:rsidRPr="5EE103D6">
              <w:rPr>
                <w:rFonts w:eastAsia="Times New Roman" w:cs="Times New Roman"/>
              </w:rPr>
              <w:t xml:space="preserve"> NF - No Fee</w:t>
            </w:r>
            <w:r w:rsidR="00EB5793">
              <w:br/>
            </w:r>
            <w:r w:rsidRPr="5EE103D6">
              <w:rPr>
                <w:rFonts w:eastAsia="Times New Roman" w:cs="Times New Roman"/>
              </w:rPr>
              <w:t xml:space="preserve"> RP - Ready Prepared.</w:t>
            </w:r>
          </w:p>
        </w:tc>
      </w:tr>
      <w:tr w:rsidR="00486ED2" w:rsidRPr="00D74F14" w14:paraId="70D6062B" w14:textId="77777777" w:rsidTr="5EE103D6">
        <w:trPr>
          <w:trHeight w:val="300"/>
        </w:trPr>
        <w:tc>
          <w:tcPr>
            <w:tcW w:w="2834" w:type="dxa"/>
            <w:tcBorders>
              <w:top w:val="nil"/>
              <w:left w:val="nil"/>
              <w:bottom w:val="nil"/>
              <w:right w:val="nil"/>
            </w:tcBorders>
          </w:tcPr>
          <w:p w14:paraId="141F4F99" w14:textId="50405BCC" w:rsidR="00EB5793" w:rsidRPr="00D74F14" w:rsidRDefault="00122697">
            <w:pPr>
              <w:widowControl/>
            </w:pPr>
            <w:proofErr w:type="spellStart"/>
            <w:r w:rsidRPr="00D74F14">
              <w:rPr>
                <w:rFonts w:eastAsia="Times New Roman" w:cs="Times New Roman"/>
              </w:rPr>
              <w:t>dangerous_drug_fee_code</w:t>
            </w:r>
            <w:proofErr w:type="spellEnd"/>
          </w:p>
        </w:tc>
        <w:tc>
          <w:tcPr>
            <w:tcW w:w="6240" w:type="dxa"/>
            <w:tcBorders>
              <w:top w:val="nil"/>
              <w:left w:val="nil"/>
              <w:bottom w:val="nil"/>
              <w:right w:val="nil"/>
            </w:tcBorders>
          </w:tcPr>
          <w:p w14:paraId="1862BFA8" w14:textId="00787116" w:rsidR="00EB5793" w:rsidRPr="00D74F14" w:rsidRDefault="005778FD" w:rsidP="005778FD">
            <w:r w:rsidRPr="00D74F14">
              <w:rPr>
                <w:rFonts w:eastAsia="Times New Roman" w:cs="Times New Roman"/>
                <w14:ligatures w14:val="none"/>
              </w:rPr>
              <w:t xml:space="preserve">Code used to </w:t>
            </w:r>
            <w:r w:rsidR="004558DC" w:rsidRPr="00D74F14">
              <w:rPr>
                <w:rFonts w:eastAsia="Times New Roman" w:cs="Times New Roman"/>
              </w:rPr>
              <w:t xml:space="preserve">identify </w:t>
            </w:r>
            <w:r w:rsidR="00EB5793" w:rsidRPr="00D74F14">
              <w:rPr>
                <w:rFonts w:eastAsia="Times New Roman" w:cs="Times New Roman"/>
              </w:rPr>
              <w:t>dangerous drug</w:t>
            </w:r>
            <w:r w:rsidR="00C8555F" w:rsidRPr="00D74F14">
              <w:rPr>
                <w:rFonts w:eastAsia="Times New Roman" w:cs="Times New Roman"/>
              </w:rPr>
              <w:t xml:space="preserve">. </w:t>
            </w:r>
            <w:r w:rsidR="00EB5793" w:rsidRPr="00D74F14">
              <w:rPr>
                <w:rFonts w:eastAsia="Times New Roman" w:cs="Times New Roman"/>
              </w:rPr>
              <w:t>The dangerous drug fee is paid for supplying dangerous drugs and is in addition to the mark-up and other dispensing fees. Dangerous drugs are listed in Schedule 3 of the National Health (Commonwealth Price and Conditions for Commonwealth Payments for Supply of Pharmaceutical Benefits) Determination 2019.</w:t>
            </w:r>
            <w:r w:rsidR="00EB5793" w:rsidRPr="00D74F14">
              <w:rPr>
                <w:rFonts w:eastAsia="Times New Roman" w:cs="Times New Roman"/>
              </w:rPr>
              <w:br/>
              <w:t xml:space="preserve">Values </w:t>
            </w:r>
            <w:r w:rsidR="00EB5793" w:rsidRPr="00A413C5">
              <w:rPr>
                <w:rFonts w:eastAsia="Times New Roman" w:cs="Times New Roman"/>
                <w:i/>
                <w:iCs/>
              </w:rPr>
              <w:t>DD</w:t>
            </w:r>
            <w:r w:rsidR="00946E7D" w:rsidRPr="00D74F14">
              <w:rPr>
                <w:rFonts w:eastAsia="Times New Roman" w:cs="Times New Roman"/>
              </w:rPr>
              <w:t xml:space="preserve"> or </w:t>
            </w:r>
            <w:r w:rsidR="00946E7D" w:rsidRPr="00A413C5">
              <w:rPr>
                <w:rFonts w:eastAsia="Times New Roman" w:cs="Times New Roman"/>
                <w:i/>
                <w:iCs/>
              </w:rPr>
              <w:t>NULL</w:t>
            </w:r>
            <w:r w:rsidR="00EB5793" w:rsidRPr="00D74F14">
              <w:rPr>
                <w:rFonts w:eastAsia="Times New Roman" w:cs="Times New Roman"/>
              </w:rPr>
              <w:t>.</w:t>
            </w:r>
          </w:p>
        </w:tc>
      </w:tr>
      <w:tr w:rsidR="00486ED2" w:rsidRPr="00D74F14" w14:paraId="5DB781C7" w14:textId="77777777" w:rsidTr="5EE103D6">
        <w:trPr>
          <w:trHeight w:val="300"/>
        </w:trPr>
        <w:tc>
          <w:tcPr>
            <w:tcW w:w="2834" w:type="dxa"/>
            <w:tcBorders>
              <w:top w:val="nil"/>
              <w:left w:val="nil"/>
              <w:bottom w:val="nil"/>
              <w:right w:val="nil"/>
            </w:tcBorders>
          </w:tcPr>
          <w:p w14:paraId="26E9AA2A" w14:textId="56561089" w:rsidR="00EB5793" w:rsidRPr="00D74F14" w:rsidRDefault="00122697">
            <w:pPr>
              <w:widowControl/>
            </w:pPr>
            <w:proofErr w:type="spellStart"/>
            <w:r w:rsidRPr="00D74F14">
              <w:rPr>
                <w:rFonts w:eastAsia="Times New Roman" w:cs="Times New Roman"/>
              </w:rPr>
              <w:t>therapeutic_group_premium</w:t>
            </w:r>
            <w:proofErr w:type="spellEnd"/>
          </w:p>
        </w:tc>
        <w:tc>
          <w:tcPr>
            <w:tcW w:w="6240" w:type="dxa"/>
            <w:tcBorders>
              <w:top w:val="nil"/>
              <w:left w:val="nil"/>
              <w:bottom w:val="nil"/>
              <w:right w:val="nil"/>
            </w:tcBorders>
          </w:tcPr>
          <w:p w14:paraId="1CDBB484" w14:textId="75E78E72" w:rsidR="00EB5793" w:rsidRPr="00D74F14" w:rsidRDefault="00946E7D">
            <w:pPr>
              <w:widowControl/>
              <w:rPr>
                <w:rFonts w:eastAsia="Times New Roman" w:cs="Times New Roman"/>
              </w:rPr>
            </w:pPr>
            <w:r w:rsidRPr="00D74F14">
              <w:rPr>
                <w:rFonts w:eastAsia="Times New Roman" w:cs="Times New Roman"/>
              </w:rPr>
              <w:t>P</w:t>
            </w:r>
            <w:r w:rsidR="00EB5793" w:rsidRPr="00D74F14">
              <w:rPr>
                <w:rFonts w:eastAsia="Times New Roman" w:cs="Times New Roman"/>
              </w:rPr>
              <w:t xml:space="preserve">rice premium for drugs identified as being therapeutically interchangeable with other drugs and are therefore included in </w:t>
            </w:r>
            <w:r w:rsidRPr="00D74F14">
              <w:rPr>
                <w:rFonts w:eastAsia="Times New Roman" w:cs="Times New Roman"/>
              </w:rPr>
              <w:t>a therapeutic</w:t>
            </w:r>
            <w:r w:rsidR="00EB5793" w:rsidRPr="00D74F14">
              <w:rPr>
                <w:rFonts w:eastAsia="Times New Roman" w:cs="Times New Roman"/>
              </w:rPr>
              <w:t xml:space="preserve"> group.</w:t>
            </w:r>
            <w:r w:rsidR="00EB5793" w:rsidRPr="00D74F14">
              <w:rPr>
                <w:rFonts w:eastAsia="Times New Roman" w:cs="Times New Roman"/>
              </w:rPr>
              <w:br/>
              <w:t>PBS subsidises up to the price of the lowest priced drug in the therapeutic group - the patient pays the difference between the lowest price and the manufacturers price.</w:t>
            </w:r>
            <w:r w:rsidR="000530D7" w:rsidRPr="00D74F14">
              <w:rPr>
                <w:rFonts w:eastAsia="Times New Roman" w:cs="Times New Roman"/>
              </w:rPr>
              <w:t xml:space="preserve"> </w:t>
            </w:r>
            <w:r w:rsidR="000530D7" w:rsidRPr="00D74F14">
              <w:t xml:space="preserve">Determined by the </w:t>
            </w:r>
            <w:hyperlink r:id="rId59" w:history="1">
              <w:r w:rsidR="000530D7" w:rsidRPr="00D74F14">
                <w:rPr>
                  <w:u w:val="single"/>
                </w:rPr>
                <w:t>National Health (Pharmaceutical Benefits—Therapeutic Groups) Determination 2020</w:t>
              </w:r>
            </w:hyperlink>
            <w:r w:rsidR="00F84905" w:rsidRPr="00D74F14">
              <w:rPr>
                <w:u w:val="single"/>
              </w:rPr>
              <w:t>.</w:t>
            </w:r>
          </w:p>
          <w:p w14:paraId="09FDCE9D" w14:textId="22076F86" w:rsidR="00BD06B8" w:rsidRPr="00D74F14" w:rsidRDefault="000509CC">
            <w:pPr>
              <w:widowControl/>
            </w:pPr>
            <w:hyperlink r:id="rId60" w:history="1">
              <w:r w:rsidR="001A198E" w:rsidRPr="00D74F14">
                <w:rPr>
                  <w:rStyle w:val="Hyperlink"/>
                  <w:rFonts w:eastAsia="Times New Roman" w:cs="Times New Roman"/>
                  <w:color w:val="auto"/>
                </w:rPr>
                <w:t>PBS Schedule</w:t>
              </w:r>
            </w:hyperlink>
            <w:r w:rsidR="00BD06B8" w:rsidRPr="00D74F14">
              <w:rPr>
                <w:rFonts w:eastAsia="Times New Roman" w:cs="Times New Roman"/>
              </w:rPr>
              <w:t xml:space="preserve"> defined as Medicinal</w:t>
            </w:r>
            <w:r w:rsidR="00BD06B8" w:rsidRPr="00D74F14">
              <w:t xml:space="preserve"> Premium $</w:t>
            </w:r>
            <w:r w:rsidR="005735D7" w:rsidRPr="00D74F14">
              <w:t xml:space="preserve"> or </w:t>
            </w:r>
            <w:r w:rsidR="005735D7" w:rsidRPr="00D74F14">
              <w:rPr>
                <w:noProof/>
              </w:rPr>
              <w:drawing>
                <wp:inline distT="0" distB="0" distL="0" distR="0" wp14:anchorId="5CE77D59" wp14:editId="37C09B92">
                  <wp:extent cx="177809" cy="177809"/>
                  <wp:effectExtent l="0" t="0" r="0" b="0"/>
                  <wp:docPr id="72959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98694" name=""/>
                          <pic:cNvPicPr/>
                        </pic:nvPicPr>
                        <pic:blipFill>
                          <a:blip r:embed="rId61"/>
                          <a:stretch>
                            <a:fillRect/>
                          </a:stretch>
                        </pic:blipFill>
                        <pic:spPr>
                          <a:xfrm>
                            <a:off x="0" y="0"/>
                            <a:ext cx="177809" cy="177809"/>
                          </a:xfrm>
                          <a:prstGeom prst="rect">
                            <a:avLst/>
                          </a:prstGeom>
                        </pic:spPr>
                      </pic:pic>
                    </a:graphicData>
                  </a:graphic>
                </wp:inline>
              </w:drawing>
            </w:r>
            <w:r w:rsidR="005735D7" w:rsidRPr="00D74F14">
              <w:t xml:space="preserve"> </w:t>
            </w:r>
            <w:hyperlink r:id="rId62" w:history="1">
              <w:r w:rsidR="00E541C7" w:rsidRPr="00D74F14">
                <w:rPr>
                  <w:rStyle w:val="Hyperlink"/>
                  <w:color w:val="auto"/>
                </w:rPr>
                <w:t>Therapeutic group premium applies</w:t>
              </w:r>
              <w:r w:rsidR="005735D7" w:rsidRPr="00D74F14">
                <w:rPr>
                  <w:rStyle w:val="Hyperlink"/>
                  <w:color w:val="auto"/>
                </w:rPr>
                <w:t>.</w:t>
              </w:r>
            </w:hyperlink>
          </w:p>
        </w:tc>
      </w:tr>
      <w:tr w:rsidR="00486ED2" w:rsidRPr="00D74F14" w14:paraId="63FA8755" w14:textId="77777777" w:rsidTr="5EE103D6">
        <w:trPr>
          <w:trHeight w:val="300"/>
        </w:trPr>
        <w:tc>
          <w:tcPr>
            <w:tcW w:w="2834" w:type="dxa"/>
            <w:tcBorders>
              <w:top w:val="nil"/>
              <w:left w:val="nil"/>
              <w:bottom w:val="nil"/>
              <w:right w:val="nil"/>
            </w:tcBorders>
          </w:tcPr>
          <w:p w14:paraId="421190F8" w14:textId="2ED6364B" w:rsidR="00EB5793" w:rsidRPr="00D74F14" w:rsidRDefault="00122697">
            <w:pPr>
              <w:widowControl/>
            </w:pPr>
            <w:proofErr w:type="spellStart"/>
            <w:r w:rsidRPr="00D74F14">
              <w:rPr>
                <w:rFonts w:eastAsia="Times New Roman" w:cs="Times New Roman"/>
              </w:rPr>
              <w:t>cmnwlth_price_to_pharmacist</w:t>
            </w:r>
            <w:proofErr w:type="spellEnd"/>
          </w:p>
        </w:tc>
        <w:tc>
          <w:tcPr>
            <w:tcW w:w="6240" w:type="dxa"/>
            <w:tcBorders>
              <w:top w:val="nil"/>
              <w:left w:val="nil"/>
              <w:bottom w:val="nil"/>
              <w:right w:val="nil"/>
            </w:tcBorders>
          </w:tcPr>
          <w:p w14:paraId="5DB9BE33" w14:textId="0732178E" w:rsidR="00EB5793" w:rsidRPr="00D74F14" w:rsidRDefault="00EB5793">
            <w:pPr>
              <w:widowControl/>
            </w:pPr>
            <w:r w:rsidRPr="00D74F14">
              <w:rPr>
                <w:rFonts w:eastAsia="Times New Roman" w:cs="Times New Roman"/>
              </w:rPr>
              <w:t>Price to Pharmacists is comprised of the ex-</w:t>
            </w:r>
            <w:r w:rsidR="00946E7D" w:rsidRPr="00D74F14">
              <w:rPr>
                <w:rFonts w:eastAsia="Times New Roman" w:cs="Times New Roman"/>
              </w:rPr>
              <w:t>manufacturer</w:t>
            </w:r>
            <w:r w:rsidRPr="00D74F14">
              <w:rPr>
                <w:rFonts w:eastAsia="Times New Roman" w:cs="Times New Roman"/>
              </w:rPr>
              <w:t xml:space="preserve"> price with the added wholesale mark-up where applicable (see </w:t>
            </w:r>
            <w:r w:rsidR="000D760B" w:rsidRPr="00D74F14">
              <w:rPr>
                <w:rFonts w:eastAsia="Times New Roman" w:cs="Times New Roman"/>
              </w:rPr>
              <w:t xml:space="preserve">Eighth </w:t>
            </w:r>
            <w:r w:rsidRPr="00D74F14">
              <w:rPr>
                <w:rFonts w:eastAsia="Times New Roman" w:cs="Times New Roman"/>
              </w:rPr>
              <w:t xml:space="preserve">Community Pharmacy Agreement). Used to determine the </w:t>
            </w:r>
            <w:r w:rsidR="005E10D1">
              <w:rPr>
                <w:rFonts w:eastAsia="Times New Roman" w:cs="Times New Roman"/>
              </w:rPr>
              <w:lastRenderedPageBreak/>
              <w:t>Dispensed Price Max Quantity (</w:t>
            </w:r>
            <w:r w:rsidRPr="00D74F14">
              <w:rPr>
                <w:rFonts w:eastAsia="Times New Roman" w:cs="Times New Roman"/>
              </w:rPr>
              <w:t>DPMQ</w:t>
            </w:r>
            <w:r w:rsidR="005E10D1">
              <w:rPr>
                <w:rFonts w:eastAsia="Times New Roman" w:cs="Times New Roman"/>
              </w:rPr>
              <w:t>)</w:t>
            </w:r>
            <w:r w:rsidRPr="00D74F14">
              <w:rPr>
                <w:rFonts w:eastAsia="Times New Roman" w:cs="Times New Roman"/>
              </w:rPr>
              <w:t>.</w:t>
            </w:r>
            <w:r w:rsidR="00631E15" w:rsidRPr="00D74F14">
              <w:t xml:space="preserve"> </w:t>
            </w:r>
            <w:r w:rsidR="00631E15" w:rsidRPr="00D74F14">
              <w:rPr>
                <w:b/>
                <w:bCs/>
              </w:rPr>
              <w:t xml:space="preserve">Commonwealth Price is defined </w:t>
            </w:r>
            <w:r w:rsidR="00631E15" w:rsidRPr="00D74F14">
              <w:t xml:space="preserve">in s84(1) of the </w:t>
            </w:r>
            <w:hyperlink r:id="rId63" w:history="1">
              <w:r w:rsidR="00631E15" w:rsidRPr="00D74F14">
                <w:rPr>
                  <w:u w:val="single"/>
                </w:rPr>
                <w:t>National Health Act 1953</w:t>
              </w:r>
            </w:hyperlink>
            <w:r w:rsidR="00F84905" w:rsidRPr="00D74F14">
              <w:rPr>
                <w:u w:val="single"/>
              </w:rPr>
              <w:t>.</w:t>
            </w:r>
          </w:p>
        </w:tc>
      </w:tr>
      <w:tr w:rsidR="00486ED2" w:rsidRPr="00D74F14" w14:paraId="1D26B221" w14:textId="77777777" w:rsidTr="5EE103D6">
        <w:trPr>
          <w:trHeight w:val="300"/>
        </w:trPr>
        <w:tc>
          <w:tcPr>
            <w:tcW w:w="2834" w:type="dxa"/>
            <w:tcBorders>
              <w:top w:val="nil"/>
              <w:left w:val="nil"/>
              <w:bottom w:val="nil"/>
              <w:right w:val="nil"/>
            </w:tcBorders>
          </w:tcPr>
          <w:p w14:paraId="76685B4D" w14:textId="393B01D7" w:rsidR="00EB5793" w:rsidRPr="00D74F14" w:rsidRDefault="00122697">
            <w:pPr>
              <w:widowControl/>
            </w:pPr>
            <w:proofErr w:type="spellStart"/>
            <w:r w:rsidRPr="00D74F14">
              <w:rPr>
                <w:rFonts w:eastAsia="Times New Roman" w:cs="Times New Roman"/>
              </w:rPr>
              <w:lastRenderedPageBreak/>
              <w:t>man_price_to_pharmacist</w:t>
            </w:r>
            <w:proofErr w:type="spellEnd"/>
          </w:p>
        </w:tc>
        <w:tc>
          <w:tcPr>
            <w:tcW w:w="6240" w:type="dxa"/>
            <w:tcBorders>
              <w:top w:val="nil"/>
              <w:left w:val="nil"/>
              <w:bottom w:val="nil"/>
              <w:right w:val="nil"/>
            </w:tcBorders>
          </w:tcPr>
          <w:p w14:paraId="1568FD8C" w14:textId="65811662" w:rsidR="00EB5793" w:rsidRPr="00D74F14" w:rsidRDefault="00EB5793">
            <w:pPr>
              <w:widowControl/>
            </w:pPr>
            <w:r w:rsidRPr="00D74F14">
              <w:rPr>
                <w:rFonts w:eastAsia="Times New Roman" w:cs="Times New Roman"/>
              </w:rPr>
              <w:t xml:space="preserve">Price to Pharmacists is comprised of the ex-manufacturer price with the wholesale mark-up added (see </w:t>
            </w:r>
            <w:r w:rsidR="001E3B2F" w:rsidRPr="00D74F14">
              <w:rPr>
                <w:rFonts w:eastAsia="Times New Roman" w:cs="Times New Roman"/>
              </w:rPr>
              <w:t xml:space="preserve">Eighth </w:t>
            </w:r>
            <w:r w:rsidRPr="00D74F14">
              <w:rPr>
                <w:rFonts w:eastAsia="Times New Roman" w:cs="Times New Roman"/>
              </w:rPr>
              <w:t>Community Pharmacy Agreement)</w:t>
            </w:r>
            <w:r w:rsidR="00F84905" w:rsidRPr="00D74F14">
              <w:rPr>
                <w:rFonts w:eastAsia="Times New Roman" w:cs="Times New Roman"/>
              </w:rPr>
              <w:t>.</w:t>
            </w:r>
          </w:p>
        </w:tc>
      </w:tr>
      <w:tr w:rsidR="00486ED2" w:rsidRPr="00D74F14" w14:paraId="708C6531" w14:textId="77777777" w:rsidTr="5EE103D6">
        <w:trPr>
          <w:trHeight w:val="300"/>
        </w:trPr>
        <w:tc>
          <w:tcPr>
            <w:tcW w:w="2834" w:type="dxa"/>
            <w:tcBorders>
              <w:top w:val="nil"/>
              <w:left w:val="nil"/>
              <w:bottom w:val="nil"/>
              <w:right w:val="nil"/>
            </w:tcBorders>
          </w:tcPr>
          <w:p w14:paraId="0D9D962E" w14:textId="6A5D7D9E" w:rsidR="00EB5793" w:rsidRPr="00D74F14" w:rsidRDefault="00122697">
            <w:pPr>
              <w:widowControl/>
            </w:pPr>
            <w:proofErr w:type="spellStart"/>
            <w:r w:rsidRPr="00D74F14">
              <w:rPr>
                <w:rFonts w:eastAsia="Times New Roman" w:cs="Times New Roman"/>
              </w:rPr>
              <w:t>man_dispnsd_price_max_qty</w:t>
            </w:r>
            <w:proofErr w:type="spellEnd"/>
          </w:p>
        </w:tc>
        <w:tc>
          <w:tcPr>
            <w:tcW w:w="6240" w:type="dxa"/>
            <w:tcBorders>
              <w:top w:val="nil"/>
              <w:left w:val="nil"/>
              <w:bottom w:val="nil"/>
              <w:right w:val="nil"/>
            </w:tcBorders>
          </w:tcPr>
          <w:p w14:paraId="2CA08A35" w14:textId="2444A33E" w:rsidR="00EB5793" w:rsidRPr="00D74F14" w:rsidRDefault="00EB5793">
            <w:pPr>
              <w:widowControl/>
            </w:pPr>
            <w:r w:rsidRPr="00D74F14">
              <w:rPr>
                <w:rFonts w:eastAsia="Times New Roman" w:cs="Times New Roman"/>
              </w:rPr>
              <w:t>Same as Common</w:t>
            </w:r>
            <w:r w:rsidR="00524683" w:rsidRPr="00D74F14">
              <w:rPr>
                <w:rFonts w:eastAsia="Times New Roman" w:cs="Times New Roman"/>
              </w:rPr>
              <w:t>wealth</w:t>
            </w:r>
            <w:r w:rsidRPr="00D74F14">
              <w:rPr>
                <w:rFonts w:eastAsia="Times New Roman" w:cs="Times New Roman"/>
              </w:rPr>
              <w:t xml:space="preserve"> Dispensing Price for Max Qty</w:t>
            </w:r>
            <w:r w:rsidR="00F84905" w:rsidRPr="00D74F14">
              <w:rPr>
                <w:rFonts w:eastAsia="Times New Roman" w:cs="Times New Roman"/>
              </w:rPr>
              <w:t>.</w:t>
            </w:r>
          </w:p>
        </w:tc>
      </w:tr>
      <w:tr w:rsidR="00486ED2" w:rsidRPr="00D74F14" w14:paraId="5512F466" w14:textId="77777777" w:rsidTr="5EE103D6">
        <w:trPr>
          <w:trHeight w:val="300"/>
        </w:trPr>
        <w:tc>
          <w:tcPr>
            <w:tcW w:w="2834" w:type="dxa"/>
            <w:tcBorders>
              <w:top w:val="nil"/>
              <w:left w:val="nil"/>
              <w:bottom w:val="nil"/>
              <w:right w:val="nil"/>
            </w:tcBorders>
          </w:tcPr>
          <w:p w14:paraId="0C94D011" w14:textId="314E4C3A" w:rsidR="00EB5793" w:rsidRPr="00D74F14" w:rsidRDefault="00122697">
            <w:pPr>
              <w:widowControl/>
            </w:pPr>
            <w:proofErr w:type="spellStart"/>
            <w:r w:rsidRPr="00D74F14">
              <w:rPr>
                <w:rFonts w:eastAsia="Times New Roman" w:cs="Times New Roman"/>
              </w:rPr>
              <w:t>max_record_val_for_safety_net</w:t>
            </w:r>
            <w:proofErr w:type="spellEnd"/>
          </w:p>
        </w:tc>
        <w:tc>
          <w:tcPr>
            <w:tcW w:w="6240" w:type="dxa"/>
            <w:tcBorders>
              <w:top w:val="nil"/>
              <w:left w:val="nil"/>
              <w:bottom w:val="nil"/>
              <w:right w:val="nil"/>
            </w:tcBorders>
          </w:tcPr>
          <w:p w14:paraId="1DB97765" w14:textId="78373BBD" w:rsidR="00EB5793" w:rsidRPr="00D74F14" w:rsidRDefault="00946E7D">
            <w:pPr>
              <w:widowControl/>
            </w:pPr>
            <w:r w:rsidRPr="00D74F14">
              <w:rPr>
                <w:rFonts w:eastAsia="Times New Roman" w:cs="Times New Roman"/>
              </w:rPr>
              <w:t>M</w:t>
            </w:r>
            <w:r w:rsidR="00EB5793" w:rsidRPr="00D74F14">
              <w:rPr>
                <w:rFonts w:eastAsia="Times New Roman" w:cs="Times New Roman"/>
              </w:rPr>
              <w:t>aximum amount allowed to be recorded on a patients Safety Net Card. The amount comprises the Reimbursement Dispensed price for maximum quantity plus Safety Net Recording fee and is capped at the General Co Payment amount.</w:t>
            </w:r>
            <w:r w:rsidR="00842787" w:rsidRPr="00D74F14">
              <w:rPr>
                <w:rFonts w:eastAsia="Times New Roman" w:cs="Times New Roman"/>
              </w:rPr>
              <w:t xml:space="preserve"> Value for safety net purposes’ is determined in s</w:t>
            </w:r>
            <w:r w:rsidR="00842787" w:rsidRPr="00D74F14">
              <w:t xml:space="preserve">17A of the </w:t>
            </w:r>
            <w:hyperlink r:id="rId64" w:history="1">
              <w:r w:rsidR="00842787" w:rsidRPr="00D74F14">
                <w:rPr>
                  <w:u w:val="single"/>
                  <w:shd w:val="clear" w:color="auto" w:fill="FFFFFF"/>
                </w:rPr>
                <w:t>National Health (Pharmaceutical Benefits) Regulations 2017</w:t>
              </w:r>
            </w:hyperlink>
            <w:r w:rsidR="00F84905" w:rsidRPr="00D74F14">
              <w:rPr>
                <w:u w:val="single"/>
                <w:shd w:val="clear" w:color="auto" w:fill="FFFFFF"/>
              </w:rPr>
              <w:t>.</w:t>
            </w:r>
            <w:r w:rsidR="00EB5793" w:rsidRPr="00D74F14">
              <w:rPr>
                <w:rFonts w:eastAsia="Times New Roman" w:cs="Times New Roman"/>
              </w:rPr>
              <w:br/>
              <w:t>Abbreviation: MRVSN</w:t>
            </w:r>
          </w:p>
        </w:tc>
      </w:tr>
      <w:tr w:rsidR="00486ED2" w:rsidRPr="00D74F14" w14:paraId="5336C099" w14:textId="77777777" w:rsidTr="5EE103D6">
        <w:trPr>
          <w:trHeight w:val="300"/>
        </w:trPr>
        <w:tc>
          <w:tcPr>
            <w:tcW w:w="2834" w:type="dxa"/>
            <w:tcBorders>
              <w:top w:val="nil"/>
              <w:left w:val="nil"/>
              <w:bottom w:val="nil"/>
              <w:right w:val="nil"/>
            </w:tcBorders>
          </w:tcPr>
          <w:p w14:paraId="24B7D5EA" w14:textId="5B769CF0" w:rsidR="00EB5793" w:rsidRPr="00D74F14" w:rsidRDefault="00122697">
            <w:pPr>
              <w:widowControl/>
            </w:pPr>
            <w:proofErr w:type="spellStart"/>
            <w:r w:rsidRPr="00D74F14">
              <w:rPr>
                <w:rFonts w:eastAsia="Times New Roman" w:cs="Times New Roman"/>
              </w:rPr>
              <w:t>cmnwlth_dsp_price_max_qty</w:t>
            </w:r>
            <w:proofErr w:type="spellEnd"/>
          </w:p>
        </w:tc>
        <w:tc>
          <w:tcPr>
            <w:tcW w:w="6240" w:type="dxa"/>
            <w:tcBorders>
              <w:top w:val="nil"/>
              <w:left w:val="nil"/>
              <w:bottom w:val="nil"/>
              <w:right w:val="nil"/>
            </w:tcBorders>
          </w:tcPr>
          <w:p w14:paraId="06855F23" w14:textId="05A5A6C7" w:rsidR="00EB5793" w:rsidRPr="00D74F14" w:rsidRDefault="00946E7D">
            <w:pPr>
              <w:widowControl/>
            </w:pPr>
            <w:r w:rsidRPr="00D74F14">
              <w:rPr>
                <w:rFonts w:eastAsia="Times New Roman" w:cs="Times New Roman"/>
              </w:rPr>
              <w:t>P</w:t>
            </w:r>
            <w:r w:rsidR="00EB5793" w:rsidRPr="00D74F14">
              <w:rPr>
                <w:rFonts w:eastAsia="Times New Roman" w:cs="Times New Roman"/>
              </w:rPr>
              <w:t xml:space="preserve">rice for dispensing the maximum amount of a product under a given prescribing rule. The </w:t>
            </w:r>
            <w:r w:rsidR="005E10D1">
              <w:rPr>
                <w:rFonts w:eastAsia="Times New Roman" w:cs="Times New Roman"/>
              </w:rPr>
              <w:t>Dispensed Price Max Quantity</w:t>
            </w:r>
            <w:r w:rsidR="00B87E60">
              <w:rPr>
                <w:rFonts w:eastAsia="Times New Roman" w:cs="Times New Roman"/>
              </w:rPr>
              <w:t xml:space="preserve"> </w:t>
            </w:r>
            <w:r w:rsidR="00AC1747">
              <w:rPr>
                <w:rFonts w:eastAsia="Times New Roman" w:cs="Times New Roman"/>
              </w:rPr>
              <w:t>(</w:t>
            </w:r>
            <w:r w:rsidR="00EB5793" w:rsidRPr="00D74F14">
              <w:rPr>
                <w:rFonts w:eastAsia="Times New Roman" w:cs="Times New Roman"/>
              </w:rPr>
              <w:t>DPMQ</w:t>
            </w:r>
            <w:r w:rsidR="00AC1747">
              <w:rPr>
                <w:rFonts w:eastAsia="Times New Roman" w:cs="Times New Roman"/>
              </w:rPr>
              <w:t>)</w:t>
            </w:r>
            <w:r w:rsidR="00EB5793" w:rsidRPr="00D74F14">
              <w:rPr>
                <w:rFonts w:eastAsia="Times New Roman" w:cs="Times New Roman"/>
              </w:rPr>
              <w:t xml:space="preserve"> incorporates the price ex-manufacturer, all fees, </w:t>
            </w:r>
            <w:proofErr w:type="gramStart"/>
            <w:r w:rsidR="00EB5793" w:rsidRPr="00D74F14">
              <w:rPr>
                <w:rFonts w:eastAsia="Times New Roman" w:cs="Times New Roman"/>
              </w:rPr>
              <w:t>mark-ups</w:t>
            </w:r>
            <w:proofErr w:type="gramEnd"/>
            <w:r w:rsidR="00EB5793" w:rsidRPr="00D74F14">
              <w:rPr>
                <w:rFonts w:eastAsia="Times New Roman" w:cs="Times New Roman"/>
              </w:rPr>
              <w:t xml:space="preserve"> and patient contributions. Required for the PBS website and Schedule of Pharmaceutical Benefits.</w:t>
            </w:r>
          </w:p>
        </w:tc>
      </w:tr>
      <w:tr w:rsidR="00486ED2" w:rsidRPr="00D74F14" w14:paraId="76879BB9" w14:textId="77777777" w:rsidTr="5EE103D6">
        <w:trPr>
          <w:trHeight w:val="300"/>
        </w:trPr>
        <w:tc>
          <w:tcPr>
            <w:tcW w:w="2834" w:type="dxa"/>
            <w:tcBorders>
              <w:top w:val="nil"/>
              <w:left w:val="nil"/>
              <w:bottom w:val="nil"/>
              <w:right w:val="nil"/>
            </w:tcBorders>
          </w:tcPr>
          <w:p w14:paraId="11262D10" w14:textId="02BCE8F5" w:rsidR="00EB5793" w:rsidRPr="00D74F14" w:rsidRDefault="00122697">
            <w:pPr>
              <w:widowControl/>
            </w:pPr>
            <w:proofErr w:type="spellStart"/>
            <w:r w:rsidRPr="00D74F14">
              <w:rPr>
                <w:rFonts w:eastAsia="Times New Roman" w:cs="Times New Roman"/>
              </w:rPr>
              <w:t>tgm_price_phrmcst</w:t>
            </w:r>
            <w:proofErr w:type="spellEnd"/>
          </w:p>
        </w:tc>
        <w:tc>
          <w:tcPr>
            <w:tcW w:w="6240" w:type="dxa"/>
            <w:tcBorders>
              <w:top w:val="nil"/>
              <w:left w:val="nil"/>
              <w:bottom w:val="nil"/>
              <w:right w:val="nil"/>
            </w:tcBorders>
          </w:tcPr>
          <w:p w14:paraId="5C5C40B4" w14:textId="1A9A76B7" w:rsidR="00EB5793" w:rsidRPr="00D74F14" w:rsidRDefault="00EB5793">
            <w:pPr>
              <w:widowControl/>
            </w:pPr>
            <w:r w:rsidRPr="00D74F14">
              <w:rPr>
                <w:rFonts w:eastAsia="Times New Roman" w:cs="Times New Roman"/>
              </w:rPr>
              <w:t>Therapeutic Group Manufacturer's Price to Pharmacist (or Special Patient Contribution Manufacturer's Price to Pharmacist) (for manufacturer's pack). For S100 programs this value is the price ex-manufacturer.</w:t>
            </w:r>
          </w:p>
        </w:tc>
      </w:tr>
      <w:tr w:rsidR="00486ED2" w:rsidRPr="00D74F14" w14:paraId="4B6E08DC" w14:textId="77777777" w:rsidTr="5EE103D6">
        <w:trPr>
          <w:trHeight w:val="300"/>
        </w:trPr>
        <w:tc>
          <w:tcPr>
            <w:tcW w:w="2834" w:type="dxa"/>
            <w:tcBorders>
              <w:top w:val="nil"/>
              <w:left w:val="nil"/>
              <w:bottom w:val="nil"/>
              <w:right w:val="nil"/>
            </w:tcBorders>
          </w:tcPr>
          <w:p w14:paraId="418D901B" w14:textId="068E7431" w:rsidR="00EB5793" w:rsidRPr="00D74F14" w:rsidRDefault="00122697">
            <w:pPr>
              <w:widowControl/>
            </w:pPr>
            <w:proofErr w:type="spellStart"/>
            <w:r w:rsidRPr="00D74F14">
              <w:rPr>
                <w:rFonts w:eastAsia="Times New Roman" w:cs="Times New Roman"/>
              </w:rPr>
              <w:t>tgm_disp_price_max_qty</w:t>
            </w:r>
            <w:proofErr w:type="spellEnd"/>
          </w:p>
        </w:tc>
        <w:tc>
          <w:tcPr>
            <w:tcW w:w="6240" w:type="dxa"/>
            <w:tcBorders>
              <w:top w:val="nil"/>
              <w:left w:val="nil"/>
              <w:bottom w:val="nil"/>
              <w:right w:val="nil"/>
            </w:tcBorders>
          </w:tcPr>
          <w:p w14:paraId="067616A1" w14:textId="19817B5E" w:rsidR="00EB5793" w:rsidRPr="00D74F14" w:rsidRDefault="00EB5793">
            <w:pPr>
              <w:widowControl/>
            </w:pPr>
            <w:r w:rsidRPr="00D74F14">
              <w:rPr>
                <w:rFonts w:eastAsia="Times New Roman" w:cs="Times New Roman"/>
              </w:rPr>
              <w:t>Therapeutic Group Manufacturer's Dispensed Price for Maximum Quantity (or Special Patient Contribution Manufacturer's Dispensed Price for Maximum Quantity) (for manufacturer's pack).</w:t>
            </w:r>
          </w:p>
        </w:tc>
      </w:tr>
      <w:tr w:rsidR="00486ED2" w:rsidRPr="00D74F14" w14:paraId="5756B51D" w14:textId="77777777" w:rsidTr="5EE103D6">
        <w:trPr>
          <w:trHeight w:val="300"/>
        </w:trPr>
        <w:tc>
          <w:tcPr>
            <w:tcW w:w="2834" w:type="dxa"/>
            <w:tcBorders>
              <w:top w:val="nil"/>
              <w:left w:val="nil"/>
              <w:bottom w:val="nil"/>
              <w:right w:val="nil"/>
            </w:tcBorders>
          </w:tcPr>
          <w:p w14:paraId="1AE7F640" w14:textId="471178E4" w:rsidR="00EB5793" w:rsidRPr="00D74F14" w:rsidRDefault="00122697">
            <w:pPr>
              <w:widowControl/>
            </w:pPr>
            <w:proofErr w:type="spellStart"/>
            <w:r w:rsidRPr="00D74F14">
              <w:rPr>
                <w:rFonts w:eastAsia="Times New Roman" w:cs="Times New Roman"/>
              </w:rPr>
              <w:t>special_patient_contribution</w:t>
            </w:r>
            <w:proofErr w:type="spellEnd"/>
          </w:p>
        </w:tc>
        <w:tc>
          <w:tcPr>
            <w:tcW w:w="6240" w:type="dxa"/>
            <w:tcBorders>
              <w:top w:val="nil"/>
              <w:left w:val="nil"/>
              <w:bottom w:val="nil"/>
              <w:right w:val="nil"/>
            </w:tcBorders>
          </w:tcPr>
          <w:p w14:paraId="46767ED9" w14:textId="60B78386" w:rsidR="00F84905" w:rsidRPr="00D74F14" w:rsidRDefault="00946E7D" w:rsidP="00F84905">
            <w:pPr>
              <w:widowControl/>
              <w:rPr>
                <w:rStyle w:val="cf01"/>
                <w:rFonts w:ascii="Arial" w:hAnsi="Arial" w:cs="Arial"/>
                <w:sz w:val="20"/>
                <w:szCs w:val="20"/>
              </w:rPr>
            </w:pPr>
            <w:r w:rsidRPr="00D74F14">
              <w:rPr>
                <w:rFonts w:eastAsia="Times New Roman" w:cs="Times New Roman"/>
              </w:rPr>
              <w:t>S</w:t>
            </w:r>
            <w:r w:rsidR="00EB5793" w:rsidRPr="00D74F14">
              <w:rPr>
                <w:rFonts w:eastAsia="Times New Roman" w:cs="Times New Roman"/>
              </w:rPr>
              <w:t>pecial patient contribution is payable by all patients in addition to the relevant patient contribution for concessional and general patients (exemptions on medical grounds are available).</w:t>
            </w:r>
            <w:r w:rsidR="007721D7" w:rsidRPr="00D74F14">
              <w:rPr>
                <w:rFonts w:eastAsia="Times New Roman" w:cs="Times New Roman"/>
              </w:rPr>
              <w:t xml:space="preserve"> Special Patient Contribution defined by s85B(5) of the </w:t>
            </w:r>
            <w:hyperlink r:id="rId65" w:history="1">
              <w:r w:rsidR="007721D7" w:rsidRPr="00D74F14">
                <w:rPr>
                  <w:u w:val="single"/>
                </w:rPr>
                <w:t>National Health Act 1953</w:t>
              </w:r>
            </w:hyperlink>
            <w:r w:rsidR="00D455BD" w:rsidRPr="00D74F14">
              <w:rPr>
                <w:rStyle w:val="cf01"/>
                <w:rFonts w:ascii="Arial" w:hAnsi="Arial" w:cs="Arial"/>
                <w:sz w:val="20"/>
                <w:szCs w:val="20"/>
              </w:rPr>
              <w:t xml:space="preserve">, </w:t>
            </w:r>
            <w:r w:rsidR="007721D7" w:rsidRPr="00D74F14">
              <w:rPr>
                <w:rFonts w:eastAsia="Times New Roman" w:cs="Times New Roman"/>
              </w:rPr>
              <w:t>SPC for certain HSD pharmaceutical benefits is defined in the</w:t>
            </w:r>
            <w:r w:rsidR="00423F98" w:rsidRPr="00D74F14">
              <w:rPr>
                <w:rFonts w:eastAsia="Times New Roman" w:cs="Times New Roman"/>
              </w:rPr>
              <w:t xml:space="preserve"> </w:t>
            </w:r>
            <w:hyperlink r:id="rId66" w:history="1">
              <w:r w:rsidR="00423F98" w:rsidRPr="00D74F14">
                <w:rPr>
                  <w:rStyle w:val="cf11"/>
                  <w:rFonts w:ascii="Arial" w:hAnsi="Arial" w:cs="Arial"/>
                  <w:i w:val="0"/>
                  <w:iCs w:val="0"/>
                  <w:sz w:val="20"/>
                  <w:szCs w:val="20"/>
                  <w:u w:val="single"/>
                </w:rPr>
                <w:t>National Health (Highly Specialised Drugs Program) Special Arrangement 2021</w:t>
              </w:r>
            </w:hyperlink>
            <w:r w:rsidR="00423F98" w:rsidRPr="00D74F14">
              <w:rPr>
                <w:rStyle w:val="cf01"/>
                <w:rFonts w:ascii="Arial" w:hAnsi="Arial" w:cs="Arial"/>
                <w:sz w:val="20"/>
                <w:szCs w:val="20"/>
              </w:rPr>
              <w:t>.</w:t>
            </w:r>
          </w:p>
          <w:p w14:paraId="69F44BE0" w14:textId="10DECE9D" w:rsidR="00BD06B8" w:rsidRPr="00D74F14" w:rsidRDefault="000509CC" w:rsidP="00F84905">
            <w:pPr>
              <w:widowControl/>
            </w:pPr>
            <w:hyperlink r:id="rId67" w:history="1">
              <w:r w:rsidR="001A198E" w:rsidRPr="00D74F14">
                <w:rPr>
                  <w:rStyle w:val="Hyperlink"/>
                  <w:rFonts w:eastAsia="Times New Roman" w:cs="Times New Roman"/>
                  <w:color w:val="auto"/>
                </w:rPr>
                <w:t>PBS Schedule</w:t>
              </w:r>
            </w:hyperlink>
            <w:r w:rsidR="00BD06B8" w:rsidRPr="00D74F14">
              <w:rPr>
                <w:rFonts w:eastAsia="Times New Roman" w:cs="Times New Roman"/>
              </w:rPr>
              <w:t xml:space="preserve"> defined as Medicinal</w:t>
            </w:r>
            <w:r w:rsidR="00BD06B8" w:rsidRPr="00D74F14">
              <w:t xml:space="preserve"> Premium $</w:t>
            </w:r>
            <w:r w:rsidR="0011378A" w:rsidRPr="00D74F14">
              <w:t xml:space="preserve"> or </w:t>
            </w:r>
            <w:r w:rsidR="00682DCD" w:rsidRPr="00D74F14">
              <w:rPr>
                <w:noProof/>
              </w:rPr>
              <w:drawing>
                <wp:inline distT="0" distB="0" distL="0" distR="0" wp14:anchorId="1B493AC3" wp14:editId="635FFBB1">
                  <wp:extent cx="196860" cy="234962"/>
                  <wp:effectExtent l="0" t="0" r="0" b="0"/>
                  <wp:docPr id="143025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57883" name=""/>
                          <pic:cNvPicPr/>
                        </pic:nvPicPr>
                        <pic:blipFill>
                          <a:blip r:embed="rId68"/>
                          <a:stretch>
                            <a:fillRect/>
                          </a:stretch>
                        </pic:blipFill>
                        <pic:spPr>
                          <a:xfrm>
                            <a:off x="0" y="0"/>
                            <a:ext cx="196860" cy="234962"/>
                          </a:xfrm>
                          <a:prstGeom prst="rect">
                            <a:avLst/>
                          </a:prstGeom>
                        </pic:spPr>
                      </pic:pic>
                    </a:graphicData>
                  </a:graphic>
                </wp:inline>
              </w:drawing>
            </w:r>
            <w:r w:rsidR="00682DCD" w:rsidRPr="00D74F14">
              <w:t xml:space="preserve"> </w:t>
            </w:r>
            <w:hyperlink r:id="rId69" w:history="1">
              <w:r w:rsidR="0011378A" w:rsidRPr="00D74F14">
                <w:rPr>
                  <w:rStyle w:val="Hyperlink"/>
                  <w:color w:val="auto"/>
                </w:rPr>
                <w:t>Special patient contribution applies</w:t>
              </w:r>
              <w:r w:rsidR="00BD06B8" w:rsidRPr="00D74F14">
                <w:rPr>
                  <w:rStyle w:val="Hyperlink"/>
                  <w:color w:val="auto"/>
                </w:rPr>
                <w:t>.</w:t>
              </w:r>
            </w:hyperlink>
          </w:p>
        </w:tc>
      </w:tr>
      <w:tr w:rsidR="00486ED2" w:rsidRPr="00D74F14" w14:paraId="346F0788" w14:textId="77777777" w:rsidTr="5EE103D6">
        <w:trPr>
          <w:trHeight w:val="300"/>
        </w:trPr>
        <w:tc>
          <w:tcPr>
            <w:tcW w:w="2834" w:type="dxa"/>
            <w:tcBorders>
              <w:top w:val="nil"/>
              <w:left w:val="nil"/>
              <w:bottom w:val="nil"/>
              <w:right w:val="nil"/>
            </w:tcBorders>
          </w:tcPr>
          <w:p w14:paraId="64741E70" w14:textId="2E02D63D" w:rsidR="003D5B69" w:rsidRPr="00D74F14" w:rsidRDefault="003D5B69" w:rsidP="003D5B69">
            <w:pPr>
              <w:widowControl/>
            </w:pPr>
            <w:proofErr w:type="spellStart"/>
            <w:r w:rsidRPr="00D74F14">
              <w:rPr>
                <w:rFonts w:eastAsia="Times New Roman" w:cs="Times New Roman"/>
              </w:rPr>
              <w:t>schedule_code</w:t>
            </w:r>
            <w:proofErr w:type="spellEnd"/>
          </w:p>
        </w:tc>
        <w:tc>
          <w:tcPr>
            <w:tcW w:w="6240" w:type="dxa"/>
            <w:tcBorders>
              <w:top w:val="nil"/>
              <w:left w:val="nil"/>
              <w:bottom w:val="nil"/>
              <w:right w:val="nil"/>
            </w:tcBorders>
          </w:tcPr>
          <w:p w14:paraId="3F6E6CE0" w14:textId="76A17356"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437F9A77" w14:textId="77777777" w:rsidR="007E28F2" w:rsidRPr="00D74F14" w:rsidRDefault="007E28F2">
      <w:pPr>
        <w:pStyle w:val="Heading1"/>
        <w:widowControl/>
        <w:sectPr w:rsidR="007E28F2" w:rsidRPr="00D74F14" w:rsidSect="00EB5793">
          <w:headerReference w:type="default" r:id="rId70"/>
          <w:pgSz w:w="12240" w:h="15840"/>
          <w:pgMar w:top="1080" w:right="1440" w:bottom="1080" w:left="1440" w:header="720" w:footer="720" w:gutter="0"/>
          <w:cols w:space="720"/>
          <w:noEndnote/>
          <w:docGrid w:linePitch="272"/>
        </w:sectPr>
      </w:pPr>
    </w:p>
    <w:p w14:paraId="1155B0F5" w14:textId="39956917" w:rsidR="007E28F2" w:rsidRPr="00D74F14" w:rsidRDefault="009628B1">
      <w:pPr>
        <w:pStyle w:val="Heading1"/>
        <w:widowControl/>
        <w:jc w:val="center"/>
      </w:pPr>
      <w:bookmarkStart w:id="16" w:name="_Toc179811175"/>
      <w:r w:rsidRPr="00D74F14">
        <w:rPr>
          <w:rFonts w:eastAsia="Times New Roman" w:cs="Times New Roman"/>
        </w:rPr>
        <w:lastRenderedPageBreak/>
        <w:t>/</w:t>
      </w:r>
      <w:proofErr w:type="gramStart"/>
      <w:r w:rsidRPr="00D74F14">
        <w:rPr>
          <w:rFonts w:eastAsia="Times New Roman" w:cs="Times New Roman"/>
        </w:rPr>
        <w:t>item</w:t>
      </w:r>
      <w:proofErr w:type="gramEnd"/>
      <w:r w:rsidRPr="00D74F14">
        <w:rPr>
          <w:rFonts w:eastAsia="Times New Roman" w:cs="Times New Roman"/>
        </w:rPr>
        <w:t>-organisation-relationships</w:t>
      </w:r>
      <w:bookmarkEnd w:id="16"/>
    </w:p>
    <w:p w14:paraId="1F7265CC" w14:textId="77777777" w:rsidR="007E28F2" w:rsidRPr="00D74F14" w:rsidRDefault="007E28F2">
      <w:pPr>
        <w:keepNext/>
        <w:widowControl/>
      </w:pPr>
    </w:p>
    <w:p w14:paraId="02B7FED5"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8198"/>
        <w:gridCol w:w="2410"/>
      </w:tblGrid>
      <w:tr w:rsidR="00486ED2" w:rsidRPr="00D74F14" w14:paraId="4CD6C9D6" w14:textId="77777777" w:rsidTr="00BF59D8">
        <w:trPr>
          <w:gridAfter w:val="1"/>
          <w:wAfter w:w="2410" w:type="dxa"/>
        </w:trPr>
        <w:tc>
          <w:tcPr>
            <w:tcW w:w="1600" w:type="dxa"/>
            <w:tcBorders>
              <w:top w:val="nil"/>
              <w:left w:val="nil"/>
              <w:bottom w:val="nil"/>
              <w:right w:val="nil"/>
            </w:tcBorders>
          </w:tcPr>
          <w:p w14:paraId="67B7DBF0" w14:textId="6ADFC1B6" w:rsidR="007E28F2" w:rsidRPr="00D74F14" w:rsidRDefault="009628B1">
            <w:pPr>
              <w:widowControl/>
              <w:ind w:right="-18"/>
              <w:rPr>
                <w:b/>
                <w:bCs/>
              </w:rPr>
            </w:pPr>
            <w:r w:rsidRPr="00D74F14">
              <w:rPr>
                <w:b/>
                <w:bCs/>
              </w:rPr>
              <w:t>Table name</w:t>
            </w:r>
          </w:p>
        </w:tc>
        <w:tc>
          <w:tcPr>
            <w:tcW w:w="8198" w:type="dxa"/>
            <w:tcBorders>
              <w:top w:val="nil"/>
              <w:left w:val="nil"/>
              <w:bottom w:val="nil"/>
              <w:right w:val="nil"/>
            </w:tcBorders>
          </w:tcPr>
          <w:p w14:paraId="137D66A0" w14:textId="77777777" w:rsidR="007E28F2" w:rsidRPr="00D74F14" w:rsidRDefault="007E28F2">
            <w:pPr>
              <w:widowControl/>
              <w:ind w:right="-18"/>
            </w:pPr>
            <w:r w:rsidRPr="00D74F14">
              <w:rPr>
                <w:rFonts w:eastAsia="Times New Roman" w:cs="Times New Roman"/>
              </w:rPr>
              <w:t>ITEM_ORGANISATION_RLTD_T</w:t>
            </w:r>
          </w:p>
        </w:tc>
      </w:tr>
      <w:tr w:rsidR="00486ED2" w:rsidRPr="00D74F14" w14:paraId="5B926B23" w14:textId="77777777" w:rsidTr="00BF59D8">
        <w:tc>
          <w:tcPr>
            <w:tcW w:w="1600" w:type="dxa"/>
            <w:tcBorders>
              <w:top w:val="nil"/>
              <w:left w:val="nil"/>
              <w:bottom w:val="nil"/>
              <w:right w:val="nil"/>
            </w:tcBorders>
          </w:tcPr>
          <w:p w14:paraId="760E9BD9" w14:textId="7A2A9EB3" w:rsidR="00CE58A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297DD649" w14:textId="6C676607" w:rsidR="00CE58AC" w:rsidRPr="00D74F14" w:rsidRDefault="007664EE">
            <w:pPr>
              <w:widowControl/>
              <w:ind w:right="-18"/>
              <w:rPr>
                <w:rFonts w:eastAsia="Times New Roman" w:cs="Times New Roman"/>
              </w:rPr>
            </w:pPr>
            <w:proofErr w:type="spellStart"/>
            <w:r w:rsidRPr="00D74F14">
              <w:rPr>
                <w:rFonts w:eastAsia="Times New Roman" w:cs="Times New Roman"/>
              </w:rPr>
              <w:t>ItemOrganisationRltd</w:t>
            </w:r>
            <w:proofErr w:type="spellEnd"/>
          </w:p>
        </w:tc>
      </w:tr>
      <w:tr w:rsidR="00486ED2" w:rsidRPr="00D74F14" w14:paraId="6380BC22" w14:textId="77777777" w:rsidTr="00BF59D8">
        <w:trPr>
          <w:gridAfter w:val="1"/>
          <w:wAfter w:w="2410" w:type="dxa"/>
        </w:trPr>
        <w:tc>
          <w:tcPr>
            <w:tcW w:w="1600" w:type="dxa"/>
            <w:tcBorders>
              <w:top w:val="nil"/>
              <w:left w:val="nil"/>
              <w:bottom w:val="nil"/>
              <w:right w:val="nil"/>
            </w:tcBorders>
          </w:tcPr>
          <w:p w14:paraId="6709FC0B" w14:textId="77777777" w:rsidR="007E28F2" w:rsidRPr="00D74F14" w:rsidRDefault="007E28F2">
            <w:pPr>
              <w:widowControl/>
              <w:ind w:right="-18"/>
              <w:rPr>
                <w:b/>
                <w:bCs/>
              </w:rPr>
            </w:pPr>
            <w:r w:rsidRPr="00D74F14">
              <w:rPr>
                <w:b/>
                <w:bCs/>
              </w:rPr>
              <w:t>Definition</w:t>
            </w:r>
          </w:p>
        </w:tc>
        <w:tc>
          <w:tcPr>
            <w:tcW w:w="8198" w:type="dxa"/>
            <w:tcBorders>
              <w:top w:val="nil"/>
              <w:left w:val="nil"/>
              <w:bottom w:val="nil"/>
              <w:right w:val="nil"/>
            </w:tcBorders>
          </w:tcPr>
          <w:p w14:paraId="05172205" w14:textId="445B1248" w:rsidR="007E28F2" w:rsidRPr="00D74F14" w:rsidRDefault="00722BBC">
            <w:pPr>
              <w:widowControl/>
              <w:ind w:right="-18"/>
            </w:pPr>
            <w:r w:rsidRPr="00D74F14">
              <w:rPr>
                <w:rFonts w:eastAsia="Times New Roman" w:cs="Times New Roman"/>
              </w:rPr>
              <w:t>Represents the r</w:t>
            </w:r>
            <w:r w:rsidR="007E28F2" w:rsidRPr="00D74F14">
              <w:rPr>
                <w:rFonts w:eastAsia="Times New Roman" w:cs="Times New Roman"/>
              </w:rPr>
              <w:t>elationships between wholesalers/suppliers and extemporaneous benefit</w:t>
            </w:r>
            <w:r w:rsidR="00B56A11" w:rsidRPr="00D74F14">
              <w:rPr>
                <w:rFonts w:eastAsia="Times New Roman" w:cs="Times New Roman"/>
              </w:rPr>
              <w:t xml:space="preserve"> items</w:t>
            </w:r>
            <w:r w:rsidR="00812734" w:rsidRPr="00D74F14">
              <w:rPr>
                <w:rFonts w:eastAsia="Times New Roman" w:cs="Times New Roman"/>
              </w:rPr>
              <w:t xml:space="preserve"> (Prescribing rules)</w:t>
            </w:r>
            <w:r w:rsidR="00B56A11" w:rsidRPr="00D74F14">
              <w:rPr>
                <w:rFonts w:eastAsia="Times New Roman" w:cs="Times New Roman"/>
              </w:rPr>
              <w:t>.</w:t>
            </w:r>
          </w:p>
        </w:tc>
      </w:tr>
    </w:tbl>
    <w:p w14:paraId="5CBE458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A7E62CD"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583C98E3" w14:textId="77777777" w:rsidTr="35F614CB">
        <w:trPr>
          <w:trHeight w:val="300"/>
        </w:trPr>
        <w:tc>
          <w:tcPr>
            <w:tcW w:w="2834" w:type="dxa"/>
            <w:tcBorders>
              <w:top w:val="nil"/>
              <w:left w:val="nil"/>
              <w:bottom w:val="nil"/>
              <w:right w:val="nil"/>
            </w:tcBorders>
          </w:tcPr>
          <w:p w14:paraId="2DA117A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6557A2B" w14:textId="77777777" w:rsidR="00EB5793" w:rsidRPr="00D74F14" w:rsidRDefault="00EB5793">
            <w:pPr>
              <w:widowControl/>
              <w:rPr>
                <w:b/>
                <w:bCs/>
              </w:rPr>
            </w:pPr>
            <w:r w:rsidRPr="00D74F14">
              <w:rPr>
                <w:b/>
                <w:bCs/>
              </w:rPr>
              <w:t>Definition</w:t>
            </w:r>
          </w:p>
        </w:tc>
      </w:tr>
      <w:tr w:rsidR="00486ED2" w:rsidRPr="00D74F14" w14:paraId="2280B8C3" w14:textId="77777777" w:rsidTr="35F614CB">
        <w:trPr>
          <w:trHeight w:val="300"/>
        </w:trPr>
        <w:tc>
          <w:tcPr>
            <w:tcW w:w="2834" w:type="dxa"/>
            <w:tcBorders>
              <w:top w:val="nil"/>
              <w:left w:val="nil"/>
              <w:bottom w:val="nil"/>
              <w:right w:val="nil"/>
            </w:tcBorders>
          </w:tcPr>
          <w:p w14:paraId="27C2316E" w14:textId="13E2AC9F"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CF2721A" w14:textId="5AF9AEAE"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3F3CC7D6" w14:textId="77777777" w:rsidTr="35F614CB">
        <w:trPr>
          <w:trHeight w:val="300"/>
        </w:trPr>
        <w:tc>
          <w:tcPr>
            <w:tcW w:w="2834" w:type="dxa"/>
            <w:tcBorders>
              <w:top w:val="nil"/>
              <w:left w:val="nil"/>
              <w:bottom w:val="nil"/>
              <w:right w:val="nil"/>
            </w:tcBorders>
          </w:tcPr>
          <w:p w14:paraId="6654016D" w14:textId="2D402DFF" w:rsidR="00EB5793" w:rsidRPr="00D74F14" w:rsidRDefault="00122697">
            <w:pPr>
              <w:widowControl/>
            </w:pPr>
            <w:proofErr w:type="spellStart"/>
            <w:r w:rsidRPr="00D74F14">
              <w:rPr>
                <w:rFonts w:eastAsia="Times New Roman" w:cs="Times New Roman"/>
              </w:rPr>
              <w:t>organisation_id</w:t>
            </w:r>
            <w:proofErr w:type="spellEnd"/>
          </w:p>
        </w:tc>
        <w:tc>
          <w:tcPr>
            <w:tcW w:w="6236" w:type="dxa"/>
            <w:tcBorders>
              <w:top w:val="nil"/>
              <w:left w:val="nil"/>
              <w:bottom w:val="nil"/>
              <w:right w:val="nil"/>
            </w:tcBorders>
          </w:tcPr>
          <w:p w14:paraId="13E61A45" w14:textId="32A00921" w:rsidR="00EB5793" w:rsidRPr="00D74F14" w:rsidRDefault="00B077B5">
            <w:pPr>
              <w:widowControl/>
            </w:pPr>
            <w:r w:rsidRPr="00D74F14">
              <w:rPr>
                <w:rFonts w:eastAsia="Times New Roman" w:cs="Times New Roman"/>
              </w:rPr>
              <w:t xml:space="preserve">Unique and persistent </w:t>
            </w:r>
            <w:r w:rsidR="00EB5793" w:rsidRPr="00D74F14">
              <w:rPr>
                <w:rFonts w:eastAsia="Times New Roman" w:cs="Times New Roman"/>
              </w:rPr>
              <w:t xml:space="preserve">identifier for </w:t>
            </w:r>
            <w:r w:rsidR="0045249A" w:rsidRPr="00D74F14">
              <w:rPr>
                <w:rFonts w:eastAsia="Times New Roman" w:cs="Times New Roman"/>
              </w:rPr>
              <w:t xml:space="preserve">an </w:t>
            </w:r>
            <w:r w:rsidR="00EB5793" w:rsidRPr="00D74F14">
              <w:rPr>
                <w:rFonts w:eastAsia="Times New Roman" w:cs="Times New Roman"/>
              </w:rPr>
              <w:t>Organisation that allows the user to infer a wholesaling relationship between the Item and the Organisation</w:t>
            </w:r>
            <w:r w:rsidR="00D51AE7" w:rsidRPr="00D74F14">
              <w:rPr>
                <w:rFonts w:eastAsia="Times New Roman" w:cs="Times New Roman"/>
              </w:rPr>
              <w:t>.</w:t>
            </w:r>
          </w:p>
        </w:tc>
      </w:tr>
      <w:tr w:rsidR="00486ED2" w:rsidRPr="00D74F14" w14:paraId="19CB4306" w14:textId="77777777" w:rsidTr="35F614CB">
        <w:trPr>
          <w:trHeight w:val="300"/>
        </w:trPr>
        <w:tc>
          <w:tcPr>
            <w:tcW w:w="2834" w:type="dxa"/>
            <w:tcBorders>
              <w:top w:val="nil"/>
              <w:left w:val="nil"/>
              <w:bottom w:val="nil"/>
              <w:right w:val="nil"/>
            </w:tcBorders>
          </w:tcPr>
          <w:p w14:paraId="476254F1" w14:textId="0C6901D7"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5C8668C" w14:textId="7E11AE29"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2F11F26E" w14:textId="77777777" w:rsidR="007E28F2" w:rsidRPr="00D74F14" w:rsidRDefault="007E28F2">
      <w:pPr>
        <w:pStyle w:val="Heading1"/>
        <w:widowControl/>
        <w:sectPr w:rsidR="007E28F2" w:rsidRPr="00D74F14" w:rsidSect="00EB5793">
          <w:headerReference w:type="default" r:id="rId71"/>
          <w:pgSz w:w="12240" w:h="15840"/>
          <w:pgMar w:top="1440" w:right="1440" w:bottom="1440" w:left="1440" w:header="720" w:footer="720" w:gutter="0"/>
          <w:cols w:space="720"/>
          <w:noEndnote/>
          <w:docGrid w:linePitch="272"/>
        </w:sectPr>
      </w:pPr>
    </w:p>
    <w:p w14:paraId="5E8E3E26" w14:textId="6B0918F0" w:rsidR="007E28F2" w:rsidRPr="00D74F14" w:rsidRDefault="00B96F29">
      <w:pPr>
        <w:pStyle w:val="Heading1"/>
        <w:widowControl/>
        <w:jc w:val="center"/>
      </w:pPr>
      <w:bookmarkStart w:id="17" w:name="_Toc179811176"/>
      <w:r w:rsidRPr="00D74F14">
        <w:rPr>
          <w:rFonts w:eastAsia="Times New Roman" w:cs="Times New Roman"/>
        </w:rPr>
        <w:lastRenderedPageBreak/>
        <w:t>/</w:t>
      </w:r>
      <w:proofErr w:type="gramStart"/>
      <w:r w:rsidRPr="00D74F14">
        <w:rPr>
          <w:rFonts w:eastAsia="Times New Roman" w:cs="Times New Roman"/>
        </w:rPr>
        <w:t>item</w:t>
      </w:r>
      <w:proofErr w:type="gramEnd"/>
      <w:r w:rsidRPr="00D74F14">
        <w:rPr>
          <w:rFonts w:eastAsia="Times New Roman" w:cs="Times New Roman"/>
        </w:rPr>
        <w:t>-prescribing-text-relationships</w:t>
      </w:r>
      <w:bookmarkEnd w:id="17"/>
    </w:p>
    <w:p w14:paraId="11F32FFE" w14:textId="77777777" w:rsidR="007E28F2" w:rsidRPr="00D74F14" w:rsidRDefault="007E28F2">
      <w:pPr>
        <w:keepNext/>
        <w:widowControl/>
      </w:pPr>
    </w:p>
    <w:p w14:paraId="3984E43D"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631"/>
        <w:gridCol w:w="2977"/>
      </w:tblGrid>
      <w:tr w:rsidR="00486ED2" w:rsidRPr="00D74F14" w14:paraId="0F73D1DA" w14:textId="77777777" w:rsidTr="00BF59D8">
        <w:trPr>
          <w:gridAfter w:val="1"/>
          <w:wAfter w:w="2977" w:type="dxa"/>
        </w:trPr>
        <w:tc>
          <w:tcPr>
            <w:tcW w:w="1600" w:type="dxa"/>
            <w:tcBorders>
              <w:top w:val="nil"/>
              <w:left w:val="nil"/>
              <w:bottom w:val="nil"/>
              <w:right w:val="nil"/>
            </w:tcBorders>
          </w:tcPr>
          <w:p w14:paraId="3A34BE25" w14:textId="6D24D2FB" w:rsidR="007E28F2" w:rsidRPr="00D74F14" w:rsidRDefault="69110529">
            <w:pPr>
              <w:widowControl/>
              <w:ind w:right="-18"/>
              <w:rPr>
                <w:b/>
                <w:bCs/>
              </w:rPr>
            </w:pPr>
            <w:r w:rsidRPr="00D74F14">
              <w:rPr>
                <w:b/>
                <w:bCs/>
              </w:rPr>
              <w:t>Table Name</w:t>
            </w:r>
          </w:p>
        </w:tc>
        <w:tc>
          <w:tcPr>
            <w:tcW w:w="7631" w:type="dxa"/>
            <w:tcBorders>
              <w:top w:val="nil"/>
              <w:left w:val="nil"/>
              <w:bottom w:val="nil"/>
              <w:right w:val="nil"/>
            </w:tcBorders>
          </w:tcPr>
          <w:p w14:paraId="146F5DF2" w14:textId="77777777" w:rsidR="007E28F2" w:rsidRPr="00D74F14" w:rsidRDefault="007E28F2">
            <w:pPr>
              <w:widowControl/>
              <w:ind w:right="-18"/>
            </w:pPr>
            <w:r w:rsidRPr="00D74F14">
              <w:rPr>
                <w:rFonts w:eastAsia="Times New Roman" w:cs="Times New Roman"/>
              </w:rPr>
              <w:t>ITEM_PRESCRIBING_TXT_RLTD_T</w:t>
            </w:r>
          </w:p>
        </w:tc>
      </w:tr>
      <w:tr w:rsidR="00486ED2" w:rsidRPr="00D74F14" w14:paraId="48239651" w14:textId="77777777" w:rsidTr="00BF59D8">
        <w:tc>
          <w:tcPr>
            <w:tcW w:w="1600" w:type="dxa"/>
            <w:tcBorders>
              <w:top w:val="nil"/>
              <w:left w:val="nil"/>
              <w:bottom w:val="nil"/>
              <w:right w:val="nil"/>
            </w:tcBorders>
          </w:tcPr>
          <w:p w14:paraId="1B24F589" w14:textId="27824C98" w:rsidR="00CE58A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73EC37BF" w14:textId="0FE4F5E0" w:rsidR="00CE58AC" w:rsidRPr="00D74F14" w:rsidRDefault="002D38D3">
            <w:pPr>
              <w:widowControl/>
              <w:ind w:right="-18"/>
              <w:rPr>
                <w:rFonts w:eastAsia="Times New Roman" w:cs="Times New Roman"/>
              </w:rPr>
            </w:pPr>
            <w:proofErr w:type="spellStart"/>
            <w:r w:rsidRPr="00D74F14">
              <w:rPr>
                <w:rFonts w:eastAsia="Times New Roman" w:cs="Times New Roman"/>
              </w:rPr>
              <w:t>ItemPrescribingTxtRltd</w:t>
            </w:r>
            <w:proofErr w:type="spellEnd"/>
          </w:p>
        </w:tc>
      </w:tr>
      <w:tr w:rsidR="00486ED2" w:rsidRPr="00D74F14" w14:paraId="549F1CCC" w14:textId="77777777" w:rsidTr="00BF59D8">
        <w:trPr>
          <w:gridAfter w:val="1"/>
          <w:wAfter w:w="2977" w:type="dxa"/>
        </w:trPr>
        <w:tc>
          <w:tcPr>
            <w:tcW w:w="1600" w:type="dxa"/>
            <w:tcBorders>
              <w:top w:val="nil"/>
              <w:left w:val="nil"/>
              <w:bottom w:val="nil"/>
              <w:right w:val="nil"/>
            </w:tcBorders>
          </w:tcPr>
          <w:p w14:paraId="69464FDD" w14:textId="77777777" w:rsidR="007E28F2" w:rsidRPr="00D74F14" w:rsidRDefault="007E28F2">
            <w:pPr>
              <w:widowControl/>
              <w:ind w:right="-18"/>
              <w:rPr>
                <w:b/>
                <w:bCs/>
              </w:rPr>
            </w:pPr>
            <w:r w:rsidRPr="00D74F14">
              <w:rPr>
                <w:b/>
                <w:bCs/>
              </w:rPr>
              <w:t>Definition</w:t>
            </w:r>
          </w:p>
        </w:tc>
        <w:tc>
          <w:tcPr>
            <w:tcW w:w="7631" w:type="dxa"/>
            <w:tcBorders>
              <w:top w:val="nil"/>
              <w:left w:val="nil"/>
              <w:bottom w:val="nil"/>
              <w:right w:val="nil"/>
            </w:tcBorders>
          </w:tcPr>
          <w:p w14:paraId="4972CFEA" w14:textId="6C3FD7F3" w:rsidR="007E28F2" w:rsidRPr="00D74F14" w:rsidRDefault="00221CA7">
            <w:pPr>
              <w:widowControl/>
              <w:ind w:right="-18"/>
            </w:pPr>
            <w:r w:rsidRPr="00D74F14">
              <w:rPr>
                <w:rFonts w:eastAsia="Times New Roman" w:cs="Times New Roman"/>
              </w:rPr>
              <w:t xml:space="preserve">Represents the </w:t>
            </w:r>
            <w:r w:rsidR="007E28F2" w:rsidRPr="00D74F14">
              <w:rPr>
                <w:rFonts w:eastAsia="Times New Roman" w:cs="Times New Roman"/>
              </w:rPr>
              <w:t xml:space="preserve">relationships directly between Items (Prescribing Rules) and individual Prescribing Texts. These are limited to </w:t>
            </w:r>
            <w:r w:rsidR="00EC44AE" w:rsidRPr="00D74F14">
              <w:rPr>
                <w:rFonts w:eastAsia="Times New Roman" w:cs="Times New Roman"/>
              </w:rPr>
              <w:t xml:space="preserve">texts </w:t>
            </w:r>
            <w:r w:rsidR="007E28F2" w:rsidRPr="00D74F14">
              <w:rPr>
                <w:rFonts w:eastAsia="Times New Roman" w:cs="Times New Roman"/>
              </w:rPr>
              <w:t xml:space="preserve">of type Note </w:t>
            </w:r>
            <w:proofErr w:type="spellStart"/>
            <w:r w:rsidR="007E28F2" w:rsidRPr="00D74F14">
              <w:rPr>
                <w:rFonts w:eastAsia="Times New Roman" w:cs="Times New Roman"/>
              </w:rPr>
              <w:t>or</w:t>
            </w:r>
            <w:proofErr w:type="spellEnd"/>
            <w:r w:rsidR="007E28F2" w:rsidRPr="00D74F14">
              <w:rPr>
                <w:rFonts w:eastAsia="Times New Roman" w:cs="Times New Roman"/>
              </w:rPr>
              <w:t xml:space="preserve"> Caution. Full restrictions </w:t>
            </w:r>
            <w:r w:rsidR="00DF543C" w:rsidRPr="00D74F14">
              <w:rPr>
                <w:rFonts w:eastAsia="Times New Roman" w:cs="Times New Roman"/>
              </w:rPr>
              <w:t xml:space="preserve">for items </w:t>
            </w:r>
            <w:r w:rsidR="007E28F2" w:rsidRPr="00D74F14">
              <w:rPr>
                <w:rFonts w:eastAsia="Times New Roman" w:cs="Times New Roman"/>
              </w:rPr>
              <w:t>are mapped via the</w:t>
            </w:r>
            <w:r w:rsidR="00720935" w:rsidRPr="00D74F14">
              <w:rPr>
                <w:rFonts w:eastAsia="Times New Roman" w:cs="Times New Roman"/>
              </w:rPr>
              <w:t xml:space="preserve"> endpoint </w:t>
            </w:r>
            <w:r w:rsidR="00720935" w:rsidRPr="00612E54">
              <w:rPr>
                <w:rFonts w:eastAsia="Times New Roman" w:cs="Times New Roman"/>
                <w:i/>
                <w:iCs/>
              </w:rPr>
              <w:t>/item-restriction-relationship</w:t>
            </w:r>
            <w:r w:rsidR="00DF543C" w:rsidRPr="00D74F14">
              <w:rPr>
                <w:rFonts w:eastAsia="Times New Roman" w:cs="Times New Roman"/>
              </w:rPr>
              <w:t>, and restrictio</w:t>
            </w:r>
            <w:r w:rsidR="008A3935" w:rsidRPr="00D74F14">
              <w:rPr>
                <w:rFonts w:eastAsia="Times New Roman" w:cs="Times New Roman"/>
              </w:rPr>
              <w:t>n components are mapped in the endpoint</w:t>
            </w:r>
            <w:r w:rsidR="00DF543C" w:rsidRPr="00D74F14">
              <w:rPr>
                <w:rFonts w:eastAsia="Times New Roman" w:cs="Times New Roman"/>
              </w:rPr>
              <w:t xml:space="preserve"> </w:t>
            </w:r>
            <w:r w:rsidR="00DF543C" w:rsidRPr="00612E54">
              <w:rPr>
                <w:rFonts w:eastAsia="Times New Roman" w:cs="Times New Roman"/>
                <w:i/>
                <w:iCs/>
              </w:rPr>
              <w:t>/restriction-prescribing-text-relationships</w:t>
            </w:r>
            <w:r w:rsidR="0029408F" w:rsidRPr="00D74F14">
              <w:rPr>
                <w:rFonts w:eastAsia="Times New Roman" w:cs="Times New Roman"/>
              </w:rPr>
              <w:t xml:space="preserve">. </w:t>
            </w:r>
          </w:p>
        </w:tc>
      </w:tr>
    </w:tbl>
    <w:p w14:paraId="7720A15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39D966C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020E53B6" w14:textId="77777777" w:rsidTr="35F614CB">
        <w:trPr>
          <w:trHeight w:val="300"/>
        </w:trPr>
        <w:tc>
          <w:tcPr>
            <w:tcW w:w="2834" w:type="dxa"/>
            <w:tcBorders>
              <w:top w:val="nil"/>
              <w:left w:val="nil"/>
              <w:bottom w:val="nil"/>
              <w:right w:val="nil"/>
            </w:tcBorders>
          </w:tcPr>
          <w:p w14:paraId="6448F61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E78F9A6" w14:textId="77777777" w:rsidR="00EB5793" w:rsidRPr="00D74F14" w:rsidRDefault="00EB5793">
            <w:pPr>
              <w:widowControl/>
              <w:rPr>
                <w:b/>
                <w:bCs/>
              </w:rPr>
            </w:pPr>
            <w:r w:rsidRPr="00D74F14">
              <w:rPr>
                <w:b/>
                <w:bCs/>
              </w:rPr>
              <w:t>Definition</w:t>
            </w:r>
          </w:p>
        </w:tc>
      </w:tr>
      <w:tr w:rsidR="00486ED2" w:rsidRPr="00D74F14" w14:paraId="25D6EE56" w14:textId="77777777" w:rsidTr="35F614CB">
        <w:trPr>
          <w:trHeight w:val="300"/>
        </w:trPr>
        <w:tc>
          <w:tcPr>
            <w:tcW w:w="2834" w:type="dxa"/>
            <w:tcBorders>
              <w:top w:val="nil"/>
              <w:left w:val="nil"/>
              <w:bottom w:val="nil"/>
              <w:right w:val="nil"/>
            </w:tcBorders>
          </w:tcPr>
          <w:p w14:paraId="7AAE3113" w14:textId="2A8AB686"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558A8E4B" w14:textId="59F28732"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418212B6" w14:textId="77777777" w:rsidTr="35F614CB">
        <w:trPr>
          <w:trHeight w:val="300"/>
        </w:trPr>
        <w:tc>
          <w:tcPr>
            <w:tcW w:w="2834" w:type="dxa"/>
            <w:tcBorders>
              <w:top w:val="nil"/>
              <w:left w:val="nil"/>
              <w:bottom w:val="nil"/>
              <w:right w:val="nil"/>
            </w:tcBorders>
          </w:tcPr>
          <w:p w14:paraId="6F9FF6B8" w14:textId="70B27301" w:rsidR="00EB5793" w:rsidRPr="00D74F14" w:rsidRDefault="00122697">
            <w:pPr>
              <w:widowControl/>
            </w:pPr>
            <w:proofErr w:type="spellStart"/>
            <w:r w:rsidRPr="00D74F14">
              <w:rPr>
                <w:rFonts w:eastAsia="Times New Roman" w:cs="Times New Roman"/>
              </w:rPr>
              <w:t>prescribing_txt_id</w:t>
            </w:r>
            <w:proofErr w:type="spellEnd"/>
          </w:p>
        </w:tc>
        <w:tc>
          <w:tcPr>
            <w:tcW w:w="6236" w:type="dxa"/>
            <w:tcBorders>
              <w:top w:val="nil"/>
              <w:left w:val="nil"/>
              <w:bottom w:val="nil"/>
              <w:right w:val="nil"/>
            </w:tcBorders>
          </w:tcPr>
          <w:p w14:paraId="7923E842" w14:textId="281C6990" w:rsidR="00EB5793" w:rsidRPr="00D74F14" w:rsidRDefault="00307F20" w:rsidP="002D528C">
            <w:pPr>
              <w:widowControl/>
              <w:rPr>
                <w:rFonts w:ascii="Calibri" w:hAnsi="Calibri" w:cs="Calibri"/>
                <w:b/>
                <w:bCs/>
                <w:lang w:val="en-AU"/>
              </w:rPr>
            </w:pPr>
            <w:r w:rsidRPr="00D74F14">
              <w:rPr>
                <w:rFonts w:eastAsia="Times New Roman" w:cs="Times New Roman"/>
              </w:rPr>
              <w:t>U</w:t>
            </w:r>
            <w:r w:rsidR="002D528C" w:rsidRPr="00D74F14">
              <w:rPr>
                <w:rFonts w:eastAsia="Times New Roman" w:cs="Times New Roman"/>
              </w:rPr>
              <w:t xml:space="preserve">nique and persistent identifier </w:t>
            </w:r>
            <w:r w:rsidR="00B077B5" w:rsidRPr="00D74F14">
              <w:rPr>
                <w:rFonts w:eastAsia="Times New Roman" w:cs="Times New Roman"/>
              </w:rPr>
              <w:t>for</w:t>
            </w:r>
            <w:r w:rsidR="002D528C" w:rsidRPr="00D74F14">
              <w:rPr>
                <w:rFonts w:eastAsia="Times New Roman" w:cs="Times New Roman"/>
              </w:rPr>
              <w:t xml:space="preserve"> the Indication, Treatment Phase, Criterion, Prescribing Instruction, Caution or Note that is included in the restriction.</w:t>
            </w:r>
          </w:p>
        </w:tc>
      </w:tr>
      <w:tr w:rsidR="00486ED2" w:rsidRPr="00D74F14" w14:paraId="3614B62C" w14:textId="77777777" w:rsidTr="35F614CB">
        <w:trPr>
          <w:trHeight w:val="300"/>
        </w:trPr>
        <w:tc>
          <w:tcPr>
            <w:tcW w:w="2834" w:type="dxa"/>
            <w:tcBorders>
              <w:top w:val="nil"/>
              <w:left w:val="nil"/>
              <w:bottom w:val="nil"/>
              <w:right w:val="nil"/>
            </w:tcBorders>
          </w:tcPr>
          <w:p w14:paraId="111D0238" w14:textId="6B319E2E"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6C9F9F2C" w14:textId="7C672912"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18E41B5E" w14:textId="77777777" w:rsidR="007E28F2" w:rsidRPr="00D74F14" w:rsidRDefault="007E28F2">
      <w:pPr>
        <w:pStyle w:val="Heading1"/>
        <w:widowControl/>
        <w:sectPr w:rsidR="007E28F2" w:rsidRPr="00D74F14" w:rsidSect="00EB5793">
          <w:headerReference w:type="default" r:id="rId72"/>
          <w:pgSz w:w="12240" w:h="15840"/>
          <w:pgMar w:top="1440" w:right="1440" w:bottom="1440" w:left="1440" w:header="720" w:footer="720" w:gutter="0"/>
          <w:cols w:space="720"/>
          <w:noEndnote/>
          <w:docGrid w:linePitch="272"/>
        </w:sectPr>
      </w:pPr>
    </w:p>
    <w:p w14:paraId="073692DC" w14:textId="308C9586" w:rsidR="007E28F2" w:rsidRPr="00D74F14" w:rsidRDefault="00737449" w:rsidP="00737449">
      <w:pPr>
        <w:keepNext/>
        <w:widowControl/>
        <w:jc w:val="center"/>
      </w:pPr>
      <w:r w:rsidRPr="00D74F14">
        <w:rPr>
          <w:rFonts w:eastAsia="Times New Roman" w:cs="Times New Roman"/>
          <w:b/>
          <w:bCs/>
          <w:kern w:val="28"/>
          <w:sz w:val="28"/>
          <w:szCs w:val="28"/>
        </w:rPr>
        <w:lastRenderedPageBreak/>
        <w:t>/</w:t>
      </w:r>
      <w:proofErr w:type="gramStart"/>
      <w:r w:rsidRPr="00D74F14">
        <w:rPr>
          <w:rFonts w:eastAsia="Times New Roman" w:cs="Times New Roman"/>
          <w:b/>
          <w:bCs/>
          <w:kern w:val="28"/>
          <w:sz w:val="28"/>
          <w:szCs w:val="28"/>
        </w:rPr>
        <w:t>item</w:t>
      </w:r>
      <w:proofErr w:type="gramEnd"/>
      <w:r w:rsidRPr="00D74F14">
        <w:rPr>
          <w:rFonts w:eastAsia="Times New Roman" w:cs="Times New Roman"/>
          <w:b/>
          <w:bCs/>
          <w:kern w:val="28"/>
          <w:sz w:val="28"/>
          <w:szCs w:val="28"/>
        </w:rPr>
        <w:t>-pricing-events</w:t>
      </w:r>
    </w:p>
    <w:p w14:paraId="53ACB22D" w14:textId="77777777" w:rsidR="007E28F2" w:rsidRPr="00D74F14" w:rsidRDefault="007E28F2">
      <w:pPr>
        <w:keepNext/>
        <w:widowControl/>
      </w:pPr>
    </w:p>
    <w:tbl>
      <w:tblPr>
        <w:tblW w:w="9657" w:type="dxa"/>
        <w:tblInd w:w="408" w:type="dxa"/>
        <w:tblLayout w:type="fixed"/>
        <w:tblLook w:val="0000" w:firstRow="0" w:lastRow="0" w:firstColumn="0" w:lastColumn="0" w:noHBand="0" w:noVBand="0"/>
      </w:tblPr>
      <w:tblGrid>
        <w:gridCol w:w="1599"/>
        <w:gridCol w:w="8058"/>
      </w:tblGrid>
      <w:tr w:rsidR="00486ED2" w:rsidRPr="00D74F14" w14:paraId="542C191E" w14:textId="77777777" w:rsidTr="5BA01CCE">
        <w:tc>
          <w:tcPr>
            <w:tcW w:w="1599" w:type="dxa"/>
            <w:tcBorders>
              <w:top w:val="nil"/>
              <w:left w:val="nil"/>
              <w:bottom w:val="nil"/>
              <w:right w:val="nil"/>
            </w:tcBorders>
          </w:tcPr>
          <w:p w14:paraId="233C5849" w14:textId="1FF63BF8" w:rsidR="007E28F2" w:rsidRPr="00D74F14" w:rsidRDefault="15568479">
            <w:pPr>
              <w:widowControl/>
              <w:ind w:right="-18"/>
              <w:rPr>
                <w:b/>
                <w:bCs/>
              </w:rPr>
            </w:pPr>
            <w:r w:rsidRPr="00D74F14">
              <w:rPr>
                <w:b/>
                <w:bCs/>
              </w:rPr>
              <w:t>Table Name</w:t>
            </w:r>
          </w:p>
        </w:tc>
        <w:tc>
          <w:tcPr>
            <w:tcW w:w="8058" w:type="dxa"/>
            <w:tcBorders>
              <w:top w:val="nil"/>
              <w:left w:val="nil"/>
              <w:bottom w:val="nil"/>
              <w:right w:val="nil"/>
            </w:tcBorders>
          </w:tcPr>
          <w:p w14:paraId="5D139AF2" w14:textId="77777777" w:rsidR="007E28F2" w:rsidRPr="00D74F14" w:rsidRDefault="007E28F2">
            <w:pPr>
              <w:widowControl/>
              <w:ind w:right="-18"/>
            </w:pPr>
            <w:r w:rsidRPr="00D74F14">
              <w:rPr>
                <w:rFonts w:eastAsia="Times New Roman" w:cs="Times New Roman"/>
              </w:rPr>
              <w:t>ITEM_PRICING_EVENT</w:t>
            </w:r>
          </w:p>
        </w:tc>
      </w:tr>
      <w:tr w:rsidR="00486ED2" w:rsidRPr="00D74F14" w14:paraId="1EF36AD7" w14:textId="77777777" w:rsidTr="5BA01CCE">
        <w:tc>
          <w:tcPr>
            <w:tcW w:w="1599" w:type="dxa"/>
            <w:tcBorders>
              <w:top w:val="nil"/>
              <w:left w:val="nil"/>
              <w:bottom w:val="nil"/>
              <w:right w:val="nil"/>
            </w:tcBorders>
          </w:tcPr>
          <w:p w14:paraId="3FE97DC7" w14:textId="29C97739" w:rsidR="000C552C" w:rsidRPr="00D74F14" w:rsidRDefault="005116A1">
            <w:pPr>
              <w:widowControl/>
              <w:ind w:right="-18"/>
              <w:rPr>
                <w:b/>
                <w:bCs/>
                <w:highlight w:val="yellow"/>
              </w:rPr>
            </w:pPr>
            <w:r w:rsidRPr="00D74F14">
              <w:rPr>
                <w:b/>
              </w:rPr>
              <w:t>Open API Tag name</w:t>
            </w:r>
          </w:p>
        </w:tc>
        <w:tc>
          <w:tcPr>
            <w:tcW w:w="8058" w:type="dxa"/>
            <w:tcBorders>
              <w:top w:val="nil"/>
              <w:left w:val="nil"/>
              <w:bottom w:val="nil"/>
              <w:right w:val="nil"/>
            </w:tcBorders>
          </w:tcPr>
          <w:p w14:paraId="7B8B02B2" w14:textId="4CCA594E" w:rsidR="000C552C" w:rsidRPr="00D74F14" w:rsidRDefault="0098473A">
            <w:pPr>
              <w:widowControl/>
              <w:ind w:right="-18"/>
              <w:rPr>
                <w:rFonts w:eastAsia="Times New Roman" w:cs="Times New Roman"/>
              </w:rPr>
            </w:pPr>
            <w:proofErr w:type="spellStart"/>
            <w:r w:rsidRPr="00D74F14">
              <w:rPr>
                <w:rFonts w:eastAsia="Times New Roman" w:cs="Times New Roman"/>
              </w:rPr>
              <w:t>ItemPricingEvent</w:t>
            </w:r>
            <w:proofErr w:type="spellEnd"/>
          </w:p>
        </w:tc>
      </w:tr>
      <w:tr w:rsidR="00486ED2" w:rsidRPr="00D74F14" w14:paraId="0BAE7BB8" w14:textId="77777777" w:rsidTr="5BA01CCE">
        <w:tc>
          <w:tcPr>
            <w:tcW w:w="1599" w:type="dxa"/>
            <w:tcBorders>
              <w:top w:val="nil"/>
              <w:left w:val="nil"/>
              <w:bottom w:val="nil"/>
              <w:right w:val="nil"/>
            </w:tcBorders>
          </w:tcPr>
          <w:p w14:paraId="3ACC809F" w14:textId="77777777" w:rsidR="007E28F2" w:rsidRPr="00D74F14" w:rsidRDefault="007E28F2">
            <w:pPr>
              <w:widowControl/>
              <w:ind w:right="-18"/>
              <w:rPr>
                <w:b/>
                <w:bCs/>
              </w:rPr>
            </w:pPr>
            <w:r w:rsidRPr="00D74F14">
              <w:rPr>
                <w:b/>
                <w:bCs/>
              </w:rPr>
              <w:t>Definition</w:t>
            </w:r>
          </w:p>
        </w:tc>
        <w:tc>
          <w:tcPr>
            <w:tcW w:w="8058" w:type="dxa"/>
            <w:tcBorders>
              <w:top w:val="nil"/>
              <w:left w:val="nil"/>
              <w:bottom w:val="nil"/>
              <w:right w:val="nil"/>
            </w:tcBorders>
          </w:tcPr>
          <w:p w14:paraId="526F1CBE" w14:textId="0B39499B" w:rsidR="007E28F2" w:rsidRPr="00D74F14" w:rsidRDefault="00A468A4" w:rsidP="00082186">
            <w:pPr>
              <w:rPr>
                <w:rFonts w:ascii="Calibri" w:hAnsi="Calibri" w:cs="Calibri"/>
                <w:sz w:val="22"/>
                <w:szCs w:val="22"/>
                <w:lang w:val="en-AU" w:eastAsia="en-US"/>
              </w:rPr>
            </w:pPr>
            <w:r w:rsidRPr="5BA01CCE">
              <w:rPr>
                <w:rFonts w:eastAsia="Times New Roman" w:cs="Times New Roman"/>
              </w:rPr>
              <w:t xml:space="preserve">Represents </w:t>
            </w:r>
            <w:r w:rsidR="00934D16" w:rsidRPr="5BA01CCE">
              <w:rPr>
                <w:rFonts w:eastAsia="Times New Roman" w:cs="Times New Roman"/>
              </w:rPr>
              <w:t>prices that have changed on the PBS, due to statutory price reductions. As these reductions only happen</w:t>
            </w:r>
            <w:r w:rsidR="193923D1" w:rsidRPr="5BA01CCE">
              <w:rPr>
                <w:rFonts w:eastAsia="Times New Roman" w:cs="Times New Roman"/>
              </w:rPr>
              <w:t>s</w:t>
            </w:r>
            <w:r w:rsidR="00934D16" w:rsidRPr="5BA01CCE">
              <w:rPr>
                <w:rFonts w:eastAsia="Times New Roman" w:cs="Times New Roman"/>
              </w:rPr>
              <w:t xml:space="preserve"> a few months of the year, the endpoint has no data for several schedules each year.</w:t>
            </w:r>
          </w:p>
        </w:tc>
      </w:tr>
    </w:tbl>
    <w:p w14:paraId="3FCCFB6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35D4F1FD"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606A51E7" w14:textId="77777777" w:rsidTr="5EE103D6">
        <w:trPr>
          <w:trHeight w:val="300"/>
        </w:trPr>
        <w:tc>
          <w:tcPr>
            <w:tcW w:w="2834" w:type="dxa"/>
            <w:tcBorders>
              <w:top w:val="nil"/>
              <w:left w:val="nil"/>
              <w:bottom w:val="nil"/>
              <w:right w:val="nil"/>
            </w:tcBorders>
          </w:tcPr>
          <w:p w14:paraId="4554356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2B5469C4" w14:textId="77777777" w:rsidR="00EB5793" w:rsidRPr="00D74F14" w:rsidRDefault="00EB5793">
            <w:pPr>
              <w:widowControl/>
              <w:rPr>
                <w:b/>
                <w:bCs/>
              </w:rPr>
            </w:pPr>
            <w:r w:rsidRPr="00D74F14">
              <w:rPr>
                <w:b/>
                <w:bCs/>
              </w:rPr>
              <w:t>Definition</w:t>
            </w:r>
          </w:p>
        </w:tc>
      </w:tr>
      <w:tr w:rsidR="00486ED2" w:rsidRPr="00D74F14" w14:paraId="539D7898" w14:textId="77777777" w:rsidTr="5EE103D6">
        <w:trPr>
          <w:trHeight w:val="300"/>
        </w:trPr>
        <w:tc>
          <w:tcPr>
            <w:tcW w:w="2834" w:type="dxa"/>
            <w:tcBorders>
              <w:top w:val="nil"/>
              <w:left w:val="nil"/>
              <w:bottom w:val="nil"/>
              <w:right w:val="nil"/>
            </w:tcBorders>
          </w:tcPr>
          <w:p w14:paraId="69D4F29E" w14:textId="69763512" w:rsidR="00EB5793" w:rsidRPr="00D74F14" w:rsidRDefault="00D112B6">
            <w:pPr>
              <w:widowControl/>
            </w:pPr>
            <w:proofErr w:type="spellStart"/>
            <w:r w:rsidRPr="00D74F14">
              <w:rPr>
                <w:rFonts w:eastAsia="Times New Roman" w:cs="Times New Roman"/>
              </w:rPr>
              <w:t>li_item_id</w:t>
            </w:r>
            <w:proofErr w:type="spellEnd"/>
          </w:p>
        </w:tc>
        <w:tc>
          <w:tcPr>
            <w:tcW w:w="6236" w:type="dxa"/>
            <w:tcBorders>
              <w:top w:val="nil"/>
              <w:left w:val="nil"/>
              <w:bottom w:val="nil"/>
              <w:right w:val="nil"/>
            </w:tcBorders>
          </w:tcPr>
          <w:p w14:paraId="22A8C259" w14:textId="2D3DD36A" w:rsidR="00EB5793" w:rsidRPr="00D74F14" w:rsidRDefault="6594B48D">
            <w:pPr>
              <w:widowControl/>
            </w:pPr>
            <w:r w:rsidRPr="5EE103D6">
              <w:rPr>
                <w:rFonts w:eastAsia="Times New Roman" w:cs="Times New Roman"/>
              </w:rPr>
              <w:t>U</w:t>
            </w:r>
            <w:r w:rsidR="1B64CB45" w:rsidRPr="5EE103D6">
              <w:rPr>
                <w:rFonts w:eastAsia="Times New Roman" w:cs="Times New Roman"/>
              </w:rPr>
              <w:t xml:space="preserve">nique identifier for each row on the </w:t>
            </w:r>
            <w:r w:rsidR="1B64CB45" w:rsidRPr="5EE103D6">
              <w:rPr>
                <w:rFonts w:eastAsia="Times New Roman" w:cs="Times New Roman"/>
                <w:i/>
                <w:iCs/>
              </w:rPr>
              <w:t>/items</w:t>
            </w:r>
            <w:r w:rsidR="1B64CB45" w:rsidRPr="5EE103D6">
              <w:rPr>
                <w:rFonts w:eastAsia="Times New Roman" w:cs="Times New Roman"/>
              </w:rPr>
              <w:t xml:space="preserve"> endpoint generated using the Item Code and PharmCIS internal IDs (PIG ID, MP, MPP, TPP)</w:t>
            </w:r>
            <w:r w:rsidR="4C91F4BF" w:rsidRPr="5EE103D6">
              <w:rPr>
                <w:rFonts w:eastAsia="Times New Roman" w:cs="Times New Roman"/>
              </w:rPr>
              <w:t>.</w:t>
            </w:r>
          </w:p>
        </w:tc>
      </w:tr>
      <w:tr w:rsidR="00486ED2" w:rsidRPr="00D74F14" w14:paraId="5B284B6A" w14:textId="77777777" w:rsidTr="5EE103D6">
        <w:trPr>
          <w:trHeight w:val="300"/>
        </w:trPr>
        <w:tc>
          <w:tcPr>
            <w:tcW w:w="2834" w:type="dxa"/>
            <w:tcBorders>
              <w:top w:val="nil"/>
              <w:left w:val="nil"/>
              <w:bottom w:val="nil"/>
              <w:right w:val="nil"/>
            </w:tcBorders>
          </w:tcPr>
          <w:p w14:paraId="5E43DBC4" w14:textId="606226E7" w:rsidR="00EB5793" w:rsidRPr="00D74F14" w:rsidRDefault="00D112B6">
            <w:pPr>
              <w:widowControl/>
            </w:pPr>
            <w:proofErr w:type="spellStart"/>
            <w:r w:rsidRPr="00D74F14">
              <w:rPr>
                <w:rFonts w:eastAsia="Times New Roman" w:cs="Times New Roman"/>
              </w:rPr>
              <w:t>percentage_applied</w:t>
            </w:r>
            <w:proofErr w:type="spellEnd"/>
          </w:p>
        </w:tc>
        <w:tc>
          <w:tcPr>
            <w:tcW w:w="6236" w:type="dxa"/>
            <w:tcBorders>
              <w:top w:val="nil"/>
              <w:left w:val="nil"/>
              <w:bottom w:val="nil"/>
              <w:right w:val="nil"/>
            </w:tcBorders>
          </w:tcPr>
          <w:p w14:paraId="2F64968B" w14:textId="7D99F81D" w:rsidR="00EB5793" w:rsidRPr="00D74F14" w:rsidRDefault="00EB5793">
            <w:pPr>
              <w:widowControl/>
            </w:pPr>
            <w:r w:rsidRPr="00D74F14">
              <w:rPr>
                <w:rFonts w:eastAsia="Times New Roman" w:cs="Times New Roman"/>
              </w:rPr>
              <w:t>Brands of pharmaceutical items with approved ex-manufacturer price reduced by a lower percentage than would otherwise apply</w:t>
            </w:r>
            <w:r w:rsidR="005C050D" w:rsidRPr="00D74F14">
              <w:rPr>
                <w:rFonts w:eastAsia="Times New Roman" w:cs="Times New Roman"/>
              </w:rPr>
              <w:t>.</w:t>
            </w:r>
          </w:p>
        </w:tc>
      </w:tr>
      <w:tr w:rsidR="00486ED2" w:rsidRPr="00D74F14" w14:paraId="33E20670" w14:textId="77777777" w:rsidTr="5EE103D6">
        <w:trPr>
          <w:trHeight w:val="300"/>
        </w:trPr>
        <w:tc>
          <w:tcPr>
            <w:tcW w:w="2834" w:type="dxa"/>
            <w:tcBorders>
              <w:top w:val="nil"/>
              <w:left w:val="nil"/>
              <w:bottom w:val="nil"/>
              <w:right w:val="nil"/>
            </w:tcBorders>
          </w:tcPr>
          <w:p w14:paraId="58FE6F9F" w14:textId="07B0CCCD" w:rsidR="00EB5793" w:rsidRPr="00D74F14" w:rsidRDefault="00D112B6">
            <w:pPr>
              <w:widowControl/>
            </w:pPr>
            <w:proofErr w:type="spellStart"/>
            <w:r w:rsidRPr="00D74F14">
              <w:rPr>
                <w:rFonts w:eastAsia="Times New Roman" w:cs="Times New Roman"/>
              </w:rPr>
              <w:t>event_type_code</w:t>
            </w:r>
            <w:proofErr w:type="spellEnd"/>
          </w:p>
        </w:tc>
        <w:tc>
          <w:tcPr>
            <w:tcW w:w="6236" w:type="dxa"/>
            <w:tcBorders>
              <w:top w:val="nil"/>
              <w:left w:val="nil"/>
              <w:bottom w:val="nil"/>
              <w:right w:val="nil"/>
            </w:tcBorders>
          </w:tcPr>
          <w:p w14:paraId="28B6C5C3" w14:textId="116FB424" w:rsidR="00EB5793" w:rsidRPr="00D74F14" w:rsidRDefault="00EB5793">
            <w:pPr>
              <w:widowControl/>
            </w:pPr>
            <w:r w:rsidRPr="00D74F14">
              <w:rPr>
                <w:rFonts w:eastAsia="Times New Roman" w:cs="Times New Roman"/>
              </w:rPr>
              <w:t xml:space="preserve">Code that describes the type of event that will trigger a change to a Medicinal Product's price. </w:t>
            </w:r>
          </w:p>
        </w:tc>
      </w:tr>
      <w:tr w:rsidR="00486ED2" w:rsidRPr="00D74F14" w14:paraId="011DC3DE" w14:textId="77777777" w:rsidTr="5EE103D6">
        <w:trPr>
          <w:trHeight w:val="300"/>
        </w:trPr>
        <w:tc>
          <w:tcPr>
            <w:tcW w:w="2834" w:type="dxa"/>
            <w:tcBorders>
              <w:top w:val="nil"/>
              <w:left w:val="nil"/>
              <w:bottom w:val="nil"/>
              <w:right w:val="nil"/>
            </w:tcBorders>
          </w:tcPr>
          <w:p w14:paraId="19358596" w14:textId="32FCE7A7"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663EAB1B" w14:textId="6E74CE79"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15B9A373" w14:textId="77777777" w:rsidR="007E28F2" w:rsidRPr="00D74F14" w:rsidRDefault="007E28F2">
      <w:pPr>
        <w:pStyle w:val="Heading1"/>
        <w:widowControl/>
        <w:sectPr w:rsidR="007E28F2" w:rsidRPr="00D74F14" w:rsidSect="00EB5793">
          <w:headerReference w:type="default" r:id="rId73"/>
          <w:pgSz w:w="12240" w:h="15840"/>
          <w:pgMar w:top="1440" w:right="1440" w:bottom="1440" w:left="1440" w:header="720" w:footer="720" w:gutter="0"/>
          <w:cols w:space="720"/>
          <w:noEndnote/>
          <w:docGrid w:linePitch="272"/>
        </w:sectPr>
      </w:pPr>
    </w:p>
    <w:p w14:paraId="0DC03205" w14:textId="75183EF6" w:rsidR="007E28F2" w:rsidRPr="00D74F14" w:rsidRDefault="00452511">
      <w:pPr>
        <w:pStyle w:val="Heading1"/>
        <w:widowControl/>
        <w:jc w:val="center"/>
      </w:pPr>
      <w:bookmarkStart w:id="18" w:name="_Toc179811177"/>
      <w:r w:rsidRPr="00D74F14">
        <w:rPr>
          <w:rFonts w:eastAsia="Times New Roman" w:cs="Times New Roman"/>
        </w:rPr>
        <w:lastRenderedPageBreak/>
        <w:t>/</w:t>
      </w:r>
      <w:proofErr w:type="gramStart"/>
      <w:r w:rsidRPr="00D74F14">
        <w:rPr>
          <w:rFonts w:eastAsia="Times New Roman" w:cs="Times New Roman"/>
        </w:rPr>
        <w:t>item</w:t>
      </w:r>
      <w:proofErr w:type="gramEnd"/>
      <w:r w:rsidRPr="00D74F14">
        <w:rPr>
          <w:rFonts w:eastAsia="Times New Roman" w:cs="Times New Roman"/>
        </w:rPr>
        <w:t>-restriction-relationship</w:t>
      </w:r>
      <w:bookmarkEnd w:id="18"/>
    </w:p>
    <w:p w14:paraId="214BA8FC" w14:textId="77777777" w:rsidR="007E28F2" w:rsidRPr="00D74F14" w:rsidRDefault="007E28F2">
      <w:pPr>
        <w:keepNext/>
        <w:widowControl/>
      </w:pPr>
    </w:p>
    <w:p w14:paraId="6E9E83BE"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773"/>
        <w:gridCol w:w="2835"/>
      </w:tblGrid>
      <w:tr w:rsidR="0075274B" w:rsidRPr="00D74F14" w14:paraId="1C3F035D" w14:textId="77777777" w:rsidTr="00BF59D8">
        <w:trPr>
          <w:gridAfter w:val="1"/>
          <w:wAfter w:w="2835" w:type="dxa"/>
        </w:trPr>
        <w:tc>
          <w:tcPr>
            <w:tcW w:w="1600" w:type="dxa"/>
            <w:tcBorders>
              <w:top w:val="nil"/>
              <w:left w:val="nil"/>
              <w:bottom w:val="nil"/>
              <w:right w:val="nil"/>
            </w:tcBorders>
          </w:tcPr>
          <w:p w14:paraId="5230F2B4" w14:textId="5A89ECB7" w:rsidR="007E28F2" w:rsidRPr="00D74F14" w:rsidRDefault="00C936B1">
            <w:pPr>
              <w:widowControl/>
              <w:ind w:right="-18"/>
              <w:rPr>
                <w:b/>
                <w:bCs/>
              </w:rPr>
            </w:pPr>
            <w:r w:rsidRPr="00D74F14">
              <w:rPr>
                <w:b/>
                <w:bCs/>
              </w:rPr>
              <w:t xml:space="preserve">Table name </w:t>
            </w:r>
          </w:p>
        </w:tc>
        <w:tc>
          <w:tcPr>
            <w:tcW w:w="7773" w:type="dxa"/>
            <w:tcBorders>
              <w:top w:val="nil"/>
              <w:left w:val="nil"/>
              <w:bottom w:val="nil"/>
              <w:right w:val="nil"/>
            </w:tcBorders>
          </w:tcPr>
          <w:p w14:paraId="3ADBC5C6" w14:textId="77777777" w:rsidR="007E28F2" w:rsidRPr="00D74F14" w:rsidRDefault="007E28F2">
            <w:pPr>
              <w:widowControl/>
              <w:ind w:right="-18"/>
            </w:pPr>
            <w:r w:rsidRPr="00D74F14">
              <w:rPr>
                <w:rFonts w:eastAsia="Times New Roman" w:cs="Times New Roman"/>
              </w:rPr>
              <w:t>ITEM_RESTRICTION_RLTD_T</w:t>
            </w:r>
          </w:p>
        </w:tc>
      </w:tr>
      <w:tr w:rsidR="0075274B" w:rsidRPr="00D74F14" w14:paraId="03FC6B9E" w14:textId="77777777" w:rsidTr="00BF59D8">
        <w:tc>
          <w:tcPr>
            <w:tcW w:w="1600" w:type="dxa"/>
            <w:tcBorders>
              <w:top w:val="nil"/>
              <w:left w:val="nil"/>
              <w:bottom w:val="nil"/>
              <w:right w:val="nil"/>
            </w:tcBorders>
          </w:tcPr>
          <w:p w14:paraId="2E8B3968" w14:textId="6EF1A745"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2E26078D" w14:textId="0CE47C0A" w:rsidR="00986F2C" w:rsidRPr="00D74F14" w:rsidRDefault="005862BD">
            <w:pPr>
              <w:widowControl/>
              <w:ind w:right="-18"/>
              <w:rPr>
                <w:rFonts w:eastAsia="Times New Roman" w:cs="Times New Roman"/>
              </w:rPr>
            </w:pPr>
            <w:proofErr w:type="spellStart"/>
            <w:r w:rsidRPr="00D74F14">
              <w:rPr>
                <w:rFonts w:eastAsia="Times New Roman" w:cs="Times New Roman"/>
              </w:rPr>
              <w:t>ItemRestrictionRltd</w:t>
            </w:r>
            <w:proofErr w:type="spellEnd"/>
          </w:p>
        </w:tc>
      </w:tr>
      <w:tr w:rsidR="0075274B" w:rsidRPr="00D74F14" w14:paraId="575C70EE" w14:textId="77777777" w:rsidTr="00BF59D8">
        <w:trPr>
          <w:gridAfter w:val="1"/>
          <w:wAfter w:w="2835" w:type="dxa"/>
        </w:trPr>
        <w:tc>
          <w:tcPr>
            <w:tcW w:w="1600" w:type="dxa"/>
            <w:tcBorders>
              <w:top w:val="nil"/>
              <w:left w:val="nil"/>
              <w:bottom w:val="nil"/>
              <w:right w:val="nil"/>
            </w:tcBorders>
          </w:tcPr>
          <w:p w14:paraId="3870D6BC" w14:textId="77777777" w:rsidR="007E28F2" w:rsidRPr="00D74F14" w:rsidRDefault="007E28F2">
            <w:pPr>
              <w:widowControl/>
              <w:ind w:right="-18"/>
              <w:rPr>
                <w:b/>
                <w:bCs/>
              </w:rPr>
            </w:pPr>
            <w:r w:rsidRPr="00D74F14">
              <w:rPr>
                <w:b/>
                <w:bCs/>
              </w:rPr>
              <w:t>Definition</w:t>
            </w:r>
          </w:p>
        </w:tc>
        <w:tc>
          <w:tcPr>
            <w:tcW w:w="7773" w:type="dxa"/>
            <w:tcBorders>
              <w:top w:val="nil"/>
              <w:left w:val="nil"/>
              <w:bottom w:val="nil"/>
              <w:right w:val="nil"/>
            </w:tcBorders>
          </w:tcPr>
          <w:p w14:paraId="217CC952" w14:textId="70939BF8" w:rsidR="00C936B1" w:rsidRPr="00D74F14" w:rsidRDefault="002629E2">
            <w:pPr>
              <w:widowControl/>
              <w:ind w:right="-18"/>
              <w:rPr>
                <w:rFonts w:eastAsia="Times New Roman" w:cs="Times New Roman"/>
              </w:rPr>
            </w:pPr>
            <w:r w:rsidRPr="00D74F14">
              <w:rPr>
                <w:rFonts w:eastAsia="Times New Roman" w:cs="Times New Roman"/>
              </w:rPr>
              <w:t xml:space="preserve">This endpoint </w:t>
            </w:r>
            <w:r w:rsidR="007E28F2" w:rsidRPr="00D74F14">
              <w:rPr>
                <w:rFonts w:eastAsia="Times New Roman" w:cs="Times New Roman"/>
              </w:rPr>
              <w:t xml:space="preserve">maps the many-to-many relationships between Items </w:t>
            </w:r>
            <w:r w:rsidR="00B25D47" w:rsidRPr="00D74F14">
              <w:rPr>
                <w:rFonts w:eastAsia="Times New Roman" w:cs="Times New Roman"/>
              </w:rPr>
              <w:t>(Prescribing Rule)</w:t>
            </w:r>
            <w:r w:rsidR="007E28F2" w:rsidRPr="00D74F14">
              <w:rPr>
                <w:rFonts w:eastAsia="Times New Roman" w:cs="Times New Roman"/>
              </w:rPr>
              <w:t xml:space="preserve"> and Restrictions. It also </w:t>
            </w:r>
            <w:r w:rsidR="001E2FFE" w:rsidRPr="00D74F14">
              <w:rPr>
                <w:rFonts w:eastAsia="Times New Roman" w:cs="Times New Roman"/>
              </w:rPr>
              <w:t>displ</w:t>
            </w:r>
            <w:r w:rsidR="007F6DDC" w:rsidRPr="00D74F14">
              <w:rPr>
                <w:rFonts w:eastAsia="Times New Roman" w:cs="Times New Roman"/>
              </w:rPr>
              <w:t xml:space="preserve">ays </w:t>
            </w:r>
            <w:r w:rsidR="00B62A26" w:rsidRPr="00D74F14">
              <w:rPr>
                <w:rFonts w:eastAsia="Times New Roman" w:cs="Times New Roman"/>
              </w:rPr>
              <w:t xml:space="preserve">the </w:t>
            </w:r>
            <w:r w:rsidR="007E28F2" w:rsidRPr="00D74F14">
              <w:rPr>
                <w:rFonts w:eastAsia="Times New Roman" w:cs="Times New Roman"/>
              </w:rPr>
              <w:t xml:space="preserve">Note and Caution </w:t>
            </w:r>
            <w:r w:rsidR="00A95534" w:rsidRPr="00D74F14">
              <w:rPr>
                <w:rFonts w:eastAsia="Times New Roman" w:cs="Times New Roman"/>
              </w:rPr>
              <w:t xml:space="preserve">elements </w:t>
            </w:r>
            <w:r w:rsidR="00B62A26" w:rsidRPr="00D74F14">
              <w:rPr>
                <w:rFonts w:eastAsia="Times New Roman" w:cs="Times New Roman"/>
              </w:rPr>
              <w:t>th</w:t>
            </w:r>
            <w:r w:rsidR="00B25D47" w:rsidRPr="00D74F14">
              <w:rPr>
                <w:rFonts w:eastAsia="Times New Roman" w:cs="Times New Roman"/>
              </w:rPr>
              <w:t>at are linked to a specific Item (Prescribing Rule)</w:t>
            </w:r>
            <w:r w:rsidR="00F221FC" w:rsidRPr="00D74F14">
              <w:rPr>
                <w:rFonts w:eastAsia="Times New Roman" w:cs="Times New Roman"/>
              </w:rPr>
              <w:t>.</w:t>
            </w:r>
          </w:p>
          <w:p w14:paraId="2A6408E2" w14:textId="5D60DBD8" w:rsidR="00A85765" w:rsidRPr="00D74F14" w:rsidRDefault="00A85765">
            <w:pPr>
              <w:widowControl/>
              <w:ind w:right="-18"/>
              <w:rPr>
                <w:rFonts w:eastAsia="Times New Roman" w:cs="Times New Roman"/>
              </w:rPr>
            </w:pPr>
            <w:r w:rsidRPr="00D74F14">
              <w:rPr>
                <w:rFonts w:eastAsia="Times New Roman" w:cs="Times New Roman"/>
              </w:rPr>
              <w:t xml:space="preserve">ID codes in this table </w:t>
            </w:r>
            <w:r w:rsidR="00F630CE" w:rsidRPr="00D74F14">
              <w:rPr>
                <w:rFonts w:eastAsia="Times New Roman" w:cs="Times New Roman"/>
              </w:rPr>
              <w:t xml:space="preserve">can joined with the </w:t>
            </w:r>
            <w:r w:rsidR="00F630CE" w:rsidRPr="00863DA6">
              <w:rPr>
                <w:rFonts w:eastAsia="Times New Roman" w:cs="Times New Roman"/>
                <w:i/>
                <w:iCs/>
              </w:rPr>
              <w:t>/restrictions</w:t>
            </w:r>
            <w:r w:rsidR="0036467C" w:rsidRPr="00D74F14">
              <w:rPr>
                <w:rFonts w:eastAsia="Times New Roman" w:cs="Times New Roman"/>
              </w:rPr>
              <w:t xml:space="preserve"> and </w:t>
            </w:r>
            <w:r w:rsidR="0036467C" w:rsidRPr="00863DA6">
              <w:rPr>
                <w:rFonts w:eastAsia="Times New Roman" w:cs="Times New Roman"/>
                <w:i/>
                <w:iCs/>
              </w:rPr>
              <w:t>/restriction-prescribing-text-relationships</w:t>
            </w:r>
            <w:r w:rsidR="0036467C" w:rsidRPr="00D74F14">
              <w:rPr>
                <w:rFonts w:eastAsia="Times New Roman" w:cs="Times New Roman"/>
              </w:rPr>
              <w:t xml:space="preserve"> endpoints to determine restriction text for</w:t>
            </w:r>
            <w:r w:rsidR="005B0A77" w:rsidRPr="00D74F14">
              <w:rPr>
                <w:rFonts w:eastAsia="Times New Roman" w:cs="Times New Roman"/>
              </w:rPr>
              <w:t xml:space="preserve"> </w:t>
            </w:r>
            <w:r w:rsidR="00DA5B64" w:rsidRPr="00D74F14">
              <w:rPr>
                <w:rFonts w:eastAsia="Times New Roman" w:cs="Times New Roman"/>
              </w:rPr>
              <w:t>I</w:t>
            </w:r>
            <w:r w:rsidR="005B0A77" w:rsidRPr="00D74F14">
              <w:rPr>
                <w:rFonts w:eastAsia="Times New Roman" w:cs="Times New Roman"/>
              </w:rPr>
              <w:t>tems (Prescribing Rule)</w:t>
            </w:r>
          </w:p>
          <w:p w14:paraId="5BEABCDE" w14:textId="590BA40D" w:rsidR="007E28F2" w:rsidRPr="00D74F14" w:rsidRDefault="00055C34">
            <w:pPr>
              <w:widowControl/>
              <w:ind w:right="-18"/>
            </w:pPr>
            <w:r w:rsidRPr="00D74F14">
              <w:rPr>
                <w:rFonts w:eastAsia="Times New Roman" w:cs="Times New Roman"/>
              </w:rPr>
              <w:t xml:space="preserve">endpoint </w:t>
            </w:r>
            <w:r w:rsidRPr="00863DA6">
              <w:rPr>
                <w:rFonts w:eastAsia="Times New Roman" w:cs="Times New Roman"/>
                <w:i/>
                <w:iCs/>
              </w:rPr>
              <w:t>/restriction-prescribing-text-relationships</w:t>
            </w:r>
            <w:r w:rsidRPr="00D74F14">
              <w:rPr>
                <w:rFonts w:eastAsia="Times New Roman" w:cs="Times New Roman"/>
              </w:rPr>
              <w:t xml:space="preserve">. </w:t>
            </w:r>
          </w:p>
        </w:tc>
      </w:tr>
    </w:tbl>
    <w:p w14:paraId="106543F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7ED049E"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33F9B7DB" w14:textId="77777777" w:rsidTr="5BA01CCE">
        <w:trPr>
          <w:trHeight w:val="300"/>
        </w:trPr>
        <w:tc>
          <w:tcPr>
            <w:tcW w:w="2834" w:type="dxa"/>
            <w:tcBorders>
              <w:top w:val="nil"/>
              <w:left w:val="nil"/>
              <w:bottom w:val="nil"/>
              <w:right w:val="nil"/>
            </w:tcBorders>
          </w:tcPr>
          <w:p w14:paraId="7AD6E97A"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26BFDEF" w14:textId="77777777" w:rsidR="00EB5793" w:rsidRPr="00D74F14" w:rsidRDefault="00EB5793">
            <w:pPr>
              <w:widowControl/>
              <w:rPr>
                <w:b/>
                <w:bCs/>
              </w:rPr>
            </w:pPr>
            <w:r w:rsidRPr="00D74F14">
              <w:rPr>
                <w:b/>
                <w:bCs/>
              </w:rPr>
              <w:t>Definition</w:t>
            </w:r>
          </w:p>
        </w:tc>
      </w:tr>
      <w:tr w:rsidR="0075274B" w:rsidRPr="00D74F14" w14:paraId="6DEFD292" w14:textId="77777777" w:rsidTr="5BA01CCE">
        <w:trPr>
          <w:trHeight w:val="300"/>
        </w:trPr>
        <w:tc>
          <w:tcPr>
            <w:tcW w:w="2834" w:type="dxa"/>
            <w:tcBorders>
              <w:top w:val="nil"/>
              <w:left w:val="nil"/>
              <w:bottom w:val="nil"/>
              <w:right w:val="nil"/>
            </w:tcBorders>
          </w:tcPr>
          <w:p w14:paraId="0E0F141E" w14:textId="078F2738" w:rsidR="00EB5793" w:rsidRPr="00D74F14" w:rsidRDefault="001A1842">
            <w:pPr>
              <w:widowControl/>
            </w:pPr>
            <w:r w:rsidRPr="00D74F14">
              <w:rPr>
                <w:rFonts w:eastAsia="Times New Roman"/>
              </w:rPr>
              <w:t>res_code</w:t>
            </w:r>
          </w:p>
        </w:tc>
        <w:tc>
          <w:tcPr>
            <w:tcW w:w="6236" w:type="dxa"/>
            <w:tcBorders>
              <w:top w:val="nil"/>
              <w:left w:val="nil"/>
              <w:bottom w:val="nil"/>
              <w:right w:val="nil"/>
            </w:tcBorders>
          </w:tcPr>
          <w:p w14:paraId="719B4BCE" w14:textId="22D1BFC0" w:rsidR="00623C3F" w:rsidRPr="00D74F14" w:rsidRDefault="006C30FA" w:rsidP="00141EB8">
            <w:pPr>
              <w:rPr>
                <w:lang w:val="en-AU"/>
              </w:rPr>
            </w:pPr>
            <w:r w:rsidRPr="00D74F14">
              <w:t xml:space="preserve">Unique and persistent identifier for the Restriction (suffix </w:t>
            </w:r>
            <w:r w:rsidRPr="001F1B79">
              <w:rPr>
                <w:i/>
                <w:iCs/>
              </w:rPr>
              <w:t>R</w:t>
            </w:r>
            <w:r w:rsidRPr="00D74F14">
              <w:t xml:space="preserve">), or any Caution (suffix </w:t>
            </w:r>
            <w:r w:rsidRPr="001F1B79">
              <w:rPr>
                <w:i/>
                <w:iCs/>
              </w:rPr>
              <w:t>C</w:t>
            </w:r>
            <w:r w:rsidR="001F1B79">
              <w:t>)</w:t>
            </w:r>
            <w:r w:rsidRPr="00D74F14">
              <w:t xml:space="preserve"> or Note (suffix </w:t>
            </w:r>
            <w:r w:rsidRPr="001F1B79">
              <w:rPr>
                <w:i/>
                <w:iCs/>
              </w:rPr>
              <w:t>N</w:t>
            </w:r>
            <w:r w:rsidRPr="00D74F14">
              <w:t>) associated with a Prescribing Rule (Item) that is not otherwise included in the restriction.</w:t>
            </w:r>
          </w:p>
        </w:tc>
      </w:tr>
      <w:tr w:rsidR="0075274B" w:rsidRPr="00D74F14" w14:paraId="246E0A5A" w14:textId="77777777" w:rsidTr="5BA01CCE">
        <w:trPr>
          <w:trHeight w:val="300"/>
        </w:trPr>
        <w:tc>
          <w:tcPr>
            <w:tcW w:w="2834" w:type="dxa"/>
            <w:tcBorders>
              <w:top w:val="nil"/>
              <w:left w:val="nil"/>
              <w:bottom w:val="nil"/>
              <w:right w:val="nil"/>
            </w:tcBorders>
          </w:tcPr>
          <w:p w14:paraId="4903D2CC" w14:textId="498D59B0" w:rsidR="00EB5793" w:rsidRPr="00D74F14" w:rsidRDefault="001A1842">
            <w:pPr>
              <w:widowControl/>
            </w:pPr>
            <w:proofErr w:type="spellStart"/>
            <w:r w:rsidRPr="00D74F14">
              <w:rPr>
                <w:rFonts w:eastAsia="Times New Roman"/>
              </w:rPr>
              <w:t>pbs_code</w:t>
            </w:r>
            <w:proofErr w:type="spellEnd"/>
          </w:p>
        </w:tc>
        <w:tc>
          <w:tcPr>
            <w:tcW w:w="6236" w:type="dxa"/>
            <w:tcBorders>
              <w:top w:val="nil"/>
              <w:left w:val="nil"/>
              <w:bottom w:val="nil"/>
              <w:right w:val="nil"/>
            </w:tcBorders>
          </w:tcPr>
          <w:p w14:paraId="30E8DBAC" w14:textId="27C0D8A9" w:rsidR="00EB5793" w:rsidRPr="00D74F14" w:rsidRDefault="00EB5793">
            <w:pPr>
              <w:widowControl/>
            </w:pPr>
            <w:r w:rsidRPr="00D74F14">
              <w:rPr>
                <w:rFonts w:eastAsia="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2C8FDF83" w14:textId="77777777" w:rsidTr="5BA01CCE">
        <w:trPr>
          <w:trHeight w:val="300"/>
        </w:trPr>
        <w:tc>
          <w:tcPr>
            <w:tcW w:w="2834" w:type="dxa"/>
            <w:tcBorders>
              <w:top w:val="nil"/>
              <w:left w:val="nil"/>
              <w:bottom w:val="nil"/>
              <w:right w:val="nil"/>
            </w:tcBorders>
          </w:tcPr>
          <w:p w14:paraId="64CF8996" w14:textId="4CC3F7A3" w:rsidR="00EB5793" w:rsidRPr="00D74F14" w:rsidRDefault="001A1842">
            <w:pPr>
              <w:widowControl/>
            </w:pPr>
            <w:proofErr w:type="spellStart"/>
            <w:r w:rsidRPr="00D74F14">
              <w:rPr>
                <w:rFonts w:eastAsia="Times New Roman"/>
              </w:rPr>
              <w:t>benefit_type_code</w:t>
            </w:r>
            <w:proofErr w:type="spellEnd"/>
          </w:p>
        </w:tc>
        <w:tc>
          <w:tcPr>
            <w:tcW w:w="6236" w:type="dxa"/>
            <w:tcBorders>
              <w:top w:val="nil"/>
              <w:left w:val="nil"/>
              <w:bottom w:val="nil"/>
              <w:right w:val="nil"/>
            </w:tcBorders>
          </w:tcPr>
          <w:p w14:paraId="25B8C936" w14:textId="4C0F2500" w:rsidR="00E74080" w:rsidRPr="00D74F14" w:rsidRDefault="4A4FF978" w:rsidP="00E74080">
            <w:pPr>
              <w:widowControl/>
              <w:rPr>
                <w:rFonts w:eastAsia="Times New Roman"/>
              </w:rPr>
            </w:pPr>
            <w:r w:rsidRPr="5BA01CCE">
              <w:rPr>
                <w:rFonts w:eastAsia="Times New Roman"/>
              </w:rPr>
              <w:t>Determines if a benefit is restricted or not and if so the level of authority required for prescribing the benefit.</w:t>
            </w:r>
            <w:r w:rsidR="00E74080">
              <w:br/>
            </w:r>
            <w:r w:rsidRPr="5BA01CCE">
              <w:rPr>
                <w:rFonts w:eastAsia="Times New Roman"/>
              </w:rPr>
              <w:t>Four levels of restriction cat</w:t>
            </w:r>
            <w:r w:rsidR="00B95562">
              <w:rPr>
                <w:rFonts w:eastAsia="Times New Roman"/>
              </w:rPr>
              <w:t>e</w:t>
            </w:r>
            <w:r w:rsidRPr="5BA01CCE">
              <w:rPr>
                <w:rFonts w:eastAsia="Times New Roman"/>
              </w:rPr>
              <w:t xml:space="preserve">gorisation </w:t>
            </w:r>
            <w:r w:rsidR="51DC170C" w:rsidRPr="5BA01CCE">
              <w:rPr>
                <w:rFonts w:eastAsia="Times New Roman"/>
              </w:rPr>
              <w:t xml:space="preserve">are </w:t>
            </w:r>
            <w:r w:rsidRPr="5BA01CCE">
              <w:rPr>
                <w:rFonts w:eastAsia="Times New Roman"/>
              </w:rPr>
              <w:t>used for medicines on the PBS</w:t>
            </w:r>
            <w:r w:rsidR="3F923405" w:rsidRPr="5BA01CCE">
              <w:rPr>
                <w:rFonts w:eastAsia="Times New Roman"/>
              </w:rPr>
              <w:t xml:space="preserve">. This </w:t>
            </w:r>
            <w:r w:rsidR="6AE8940B" w:rsidRPr="5BA01CCE">
              <w:rPr>
                <w:rFonts w:eastAsia="Times New Roman"/>
              </w:rPr>
              <w:t>restriction</w:t>
            </w:r>
            <w:r w:rsidR="3F923405" w:rsidRPr="5BA01CCE">
              <w:rPr>
                <w:rFonts w:eastAsia="Times New Roman"/>
              </w:rPr>
              <w:t xml:space="preserve"> level is recorded </w:t>
            </w:r>
            <w:r w:rsidRPr="5BA01CCE">
              <w:rPr>
                <w:rFonts w:eastAsia="Times New Roman"/>
              </w:rPr>
              <w:t>at the prescribing rule</w:t>
            </w:r>
            <w:r w:rsidR="6DA11011" w:rsidRPr="5BA01CCE">
              <w:rPr>
                <w:rFonts w:eastAsia="Times New Roman"/>
              </w:rPr>
              <w:t xml:space="preserve"> </w:t>
            </w:r>
            <w:r w:rsidRPr="5BA01CCE">
              <w:rPr>
                <w:rFonts w:eastAsia="Times New Roman"/>
              </w:rPr>
              <w:t>(item code) level.</w:t>
            </w:r>
            <w:r w:rsidR="00E74080">
              <w:br/>
            </w:r>
            <w:r w:rsidR="005C29AD">
              <w:rPr>
                <w:rFonts w:eastAsia="Times New Roman"/>
              </w:rPr>
              <w:t xml:space="preserve"> </w:t>
            </w:r>
            <w:r w:rsidRPr="5BA01CCE">
              <w:rPr>
                <w:rFonts w:eastAsia="Times New Roman"/>
              </w:rPr>
              <w:t>U - Unrestricted</w:t>
            </w:r>
            <w:r w:rsidR="00E74080">
              <w:br/>
            </w:r>
            <w:r w:rsidR="005C29AD">
              <w:rPr>
                <w:rFonts w:eastAsia="Times New Roman"/>
              </w:rPr>
              <w:t xml:space="preserve"> </w:t>
            </w:r>
            <w:r w:rsidRPr="5BA01CCE">
              <w:rPr>
                <w:rFonts w:eastAsia="Times New Roman"/>
              </w:rPr>
              <w:t>R - Restricted</w:t>
            </w:r>
            <w:r w:rsidR="00E74080">
              <w:br/>
            </w:r>
            <w:r w:rsidR="005C29AD">
              <w:rPr>
                <w:rFonts w:eastAsia="Times New Roman"/>
              </w:rPr>
              <w:t xml:space="preserve"> </w:t>
            </w:r>
            <w:r w:rsidRPr="5BA01CCE">
              <w:rPr>
                <w:rFonts w:eastAsia="Times New Roman"/>
              </w:rPr>
              <w:t xml:space="preserve">A - Authority Required </w:t>
            </w:r>
            <w:r w:rsidR="00E74080">
              <w:br/>
            </w:r>
            <w:r w:rsidR="005C29AD">
              <w:rPr>
                <w:rFonts w:eastAsia="Times New Roman"/>
              </w:rPr>
              <w:t xml:space="preserve"> </w:t>
            </w:r>
            <w:r w:rsidRPr="5BA01CCE">
              <w:rPr>
                <w:rFonts w:eastAsia="Times New Roman"/>
              </w:rPr>
              <w:t>S - Authority Required: Streamlined</w:t>
            </w:r>
          </w:p>
          <w:p w14:paraId="3D0BE287" w14:textId="15A88B21" w:rsidR="00E74080" w:rsidRPr="00D74F14" w:rsidRDefault="004D7A8C" w:rsidP="00E74080">
            <w:pPr>
              <w:widowControl/>
              <w:rPr>
                <w:rFonts w:eastAsia="Times New Roman"/>
              </w:rPr>
            </w:pPr>
            <w:r w:rsidRPr="00D74F14">
              <w:rPr>
                <w:rFonts w:eastAsia="Times New Roman"/>
              </w:rPr>
              <w:t xml:space="preserve">Data columns </w:t>
            </w:r>
            <w:proofErr w:type="spellStart"/>
            <w:r w:rsidR="00262EC2" w:rsidRPr="002A0F68">
              <w:rPr>
                <w:rFonts w:eastAsia="Times New Roman"/>
                <w:i/>
                <w:iCs/>
              </w:rPr>
              <w:t>authority_method</w:t>
            </w:r>
            <w:proofErr w:type="spellEnd"/>
            <w:r w:rsidR="00262EC2" w:rsidRPr="00D74F14">
              <w:rPr>
                <w:rFonts w:eastAsia="Times New Roman"/>
              </w:rPr>
              <w:t xml:space="preserve"> and </w:t>
            </w:r>
            <w:proofErr w:type="spellStart"/>
            <w:r w:rsidR="00881CB0" w:rsidRPr="002A0F68">
              <w:rPr>
                <w:rFonts w:eastAsia="Times New Roman"/>
                <w:i/>
                <w:iCs/>
              </w:rPr>
              <w:t>benefit_type_code</w:t>
            </w:r>
            <w:proofErr w:type="spellEnd"/>
            <w:r w:rsidR="00881CB0" w:rsidRPr="00D74F14">
              <w:t xml:space="preserve"> </w:t>
            </w:r>
            <w:r w:rsidR="000A5DA3" w:rsidRPr="00D74F14">
              <w:t xml:space="preserve">fields </w:t>
            </w:r>
            <w:r w:rsidR="00C8444B" w:rsidRPr="00D74F14">
              <w:t>hold the same information</w:t>
            </w:r>
            <w:r w:rsidRPr="00D74F14">
              <w:t xml:space="preserve"> in other endpoints</w:t>
            </w:r>
            <w:r w:rsidR="00C8444B" w:rsidRPr="00D74F14">
              <w:t xml:space="preserve">. </w:t>
            </w:r>
          </w:p>
          <w:p w14:paraId="4C90B76C" w14:textId="57E77407" w:rsidR="000B3477" w:rsidRPr="00D74F14" w:rsidRDefault="00E74080" w:rsidP="00E74080">
            <w:pPr>
              <w:widowControl/>
            </w:pPr>
            <w:r w:rsidRPr="00D74F14">
              <w:rPr>
                <w:rFonts w:eastAsia="Times New Roman"/>
              </w:rPr>
              <w:t xml:space="preserve">In </w:t>
            </w:r>
            <w:r w:rsidR="00E169DF" w:rsidRPr="00D74F14">
              <w:rPr>
                <w:rFonts w:eastAsia="Times New Roman"/>
              </w:rPr>
              <w:t>a</w:t>
            </w:r>
            <w:r w:rsidRPr="00D74F14">
              <w:rPr>
                <w:rFonts w:eastAsia="Times New Roman"/>
              </w:rPr>
              <w:t xml:space="preserve"> future</w:t>
            </w:r>
            <w:r w:rsidR="00E169DF" w:rsidRPr="00D74F14">
              <w:rPr>
                <w:rFonts w:eastAsia="Times New Roman"/>
              </w:rPr>
              <w:t xml:space="preserve"> release, data column</w:t>
            </w:r>
            <w:r w:rsidR="00E363B7" w:rsidRPr="00D74F14">
              <w:rPr>
                <w:rFonts w:eastAsia="Times New Roman"/>
              </w:rPr>
              <w:t xml:space="preserve"> for</w:t>
            </w:r>
            <w:r w:rsidRPr="00D74F14">
              <w:rPr>
                <w:rFonts w:eastAsia="Times New Roman"/>
              </w:rPr>
              <w:t xml:space="preserve"> </w:t>
            </w:r>
            <w:proofErr w:type="spellStart"/>
            <w:r w:rsidR="00C8444B" w:rsidRPr="002A0F68">
              <w:rPr>
                <w:rFonts w:eastAsia="Times New Roman"/>
                <w:i/>
                <w:iCs/>
              </w:rPr>
              <w:t>authority_method</w:t>
            </w:r>
            <w:proofErr w:type="spellEnd"/>
            <w:r w:rsidR="00C8444B" w:rsidRPr="00D74F14">
              <w:rPr>
                <w:rFonts w:eastAsia="Times New Roman"/>
              </w:rPr>
              <w:t xml:space="preserve"> </w:t>
            </w:r>
            <w:r w:rsidRPr="00D74F14">
              <w:rPr>
                <w:rFonts w:eastAsia="Times New Roman"/>
              </w:rPr>
              <w:t xml:space="preserve">will be split to show which Authorities need to </w:t>
            </w:r>
            <w:r w:rsidRPr="001F1B79">
              <w:rPr>
                <w:rFonts w:eastAsia="Times New Roman"/>
                <w:i/>
                <w:iCs/>
              </w:rPr>
              <w:t>Comply with written Authority</w:t>
            </w:r>
            <w:r w:rsidR="004C0102" w:rsidRPr="00D74F14">
              <w:rPr>
                <w:rFonts w:eastAsia="Times New Roman"/>
              </w:rPr>
              <w:t xml:space="preserve"> requirements.</w:t>
            </w:r>
            <w:r w:rsidRPr="00D74F14">
              <w:rPr>
                <w:rFonts w:eastAsia="Times New Roman"/>
              </w:rPr>
              <w:t xml:space="preserve"> </w:t>
            </w:r>
          </w:p>
        </w:tc>
      </w:tr>
      <w:tr w:rsidR="0075274B" w:rsidRPr="00D74F14" w14:paraId="267E5CA3" w14:textId="77777777" w:rsidTr="5BA01CCE">
        <w:trPr>
          <w:trHeight w:val="300"/>
        </w:trPr>
        <w:tc>
          <w:tcPr>
            <w:tcW w:w="2834" w:type="dxa"/>
            <w:tcBorders>
              <w:top w:val="nil"/>
              <w:left w:val="nil"/>
              <w:bottom w:val="nil"/>
              <w:right w:val="nil"/>
            </w:tcBorders>
          </w:tcPr>
          <w:p w14:paraId="421F9967" w14:textId="7919D26C" w:rsidR="00EB5793" w:rsidRPr="00D74F14" w:rsidRDefault="00E206F5">
            <w:pPr>
              <w:widowControl/>
            </w:pPr>
            <w:proofErr w:type="spellStart"/>
            <w:r w:rsidRPr="00D74F14">
              <w:rPr>
                <w:rFonts w:eastAsia="Times New Roman"/>
              </w:rPr>
              <w:t>restriction_indicator</w:t>
            </w:r>
            <w:proofErr w:type="spellEnd"/>
          </w:p>
        </w:tc>
        <w:tc>
          <w:tcPr>
            <w:tcW w:w="6236" w:type="dxa"/>
            <w:tcBorders>
              <w:top w:val="nil"/>
              <w:left w:val="nil"/>
              <w:bottom w:val="nil"/>
              <w:right w:val="nil"/>
            </w:tcBorders>
          </w:tcPr>
          <w:p w14:paraId="59EAD3D5" w14:textId="408B10C1" w:rsidR="00EB5793" w:rsidRPr="00D74F14" w:rsidRDefault="00B077B5">
            <w:pPr>
              <w:widowControl/>
              <w:rPr>
                <w:rFonts w:eastAsia="Times New Roman"/>
              </w:rPr>
            </w:pPr>
            <w:r w:rsidRPr="00D74F14">
              <w:rPr>
                <w:rFonts w:eastAsia="Times New Roman"/>
              </w:rPr>
              <w:t>I</w:t>
            </w:r>
            <w:r w:rsidR="00EB5793" w:rsidRPr="00D74F14">
              <w:rPr>
                <w:rFonts w:eastAsia="Times New Roman"/>
              </w:rPr>
              <w:t xml:space="preserve">ndicates that the linked Text is of type Restriction (as compared to a Note </w:t>
            </w:r>
            <w:proofErr w:type="spellStart"/>
            <w:r w:rsidR="00EB5793" w:rsidRPr="00D74F14">
              <w:rPr>
                <w:rFonts w:eastAsia="Times New Roman"/>
              </w:rPr>
              <w:t>or</w:t>
            </w:r>
            <w:proofErr w:type="spellEnd"/>
            <w:r w:rsidR="00EB5793" w:rsidRPr="00D74F14">
              <w:rPr>
                <w:rFonts w:eastAsia="Times New Roman"/>
              </w:rPr>
              <w:t xml:space="preserve"> Caution)</w:t>
            </w:r>
            <w:r w:rsidR="00D51AE7" w:rsidRPr="00D74F14">
              <w:rPr>
                <w:rFonts w:eastAsia="Times New Roman"/>
              </w:rPr>
              <w:t>.</w:t>
            </w:r>
          </w:p>
          <w:p w14:paraId="399DA2DA" w14:textId="0B630F36" w:rsidR="000F0E1E" w:rsidRPr="00D74F14" w:rsidRDefault="007E3DBD" w:rsidP="007E3DBD">
            <w:pPr>
              <w:rPr>
                <w:rFonts w:eastAsia="Times New Roman"/>
                <w:lang w:val="en-AU"/>
                <w14:ligatures w14:val="none"/>
              </w:rPr>
            </w:pPr>
            <w:r w:rsidRPr="00D74F14">
              <w:rPr>
                <w:rFonts w:eastAsia="Times New Roman"/>
                <w14:ligatures w14:val="none"/>
              </w:rPr>
              <w:t>Values: Y/N</w:t>
            </w:r>
            <w:r w:rsidR="00804CFD" w:rsidRPr="00D74F14">
              <w:rPr>
                <w:rFonts w:eastAsia="Times New Roman"/>
                <w14:ligatures w14:val="none"/>
              </w:rPr>
              <w:t xml:space="preserve">. </w:t>
            </w:r>
            <w:r w:rsidR="00804CFD" w:rsidRPr="00F938EF">
              <w:rPr>
                <w:rFonts w:eastAsia="Times New Roman"/>
                <w:i/>
                <w:iCs/>
                <w14:ligatures w14:val="none"/>
              </w:rPr>
              <w:t>Y</w:t>
            </w:r>
            <w:r w:rsidR="00804CFD" w:rsidRPr="00D74F14">
              <w:rPr>
                <w:rFonts w:eastAsia="Times New Roman"/>
                <w14:ligatures w14:val="none"/>
              </w:rPr>
              <w:t xml:space="preserve"> = Restriction type, </w:t>
            </w:r>
            <w:r w:rsidR="00804CFD" w:rsidRPr="00F938EF">
              <w:rPr>
                <w:rFonts w:eastAsia="Times New Roman"/>
                <w:i/>
                <w:iCs/>
                <w14:ligatures w14:val="none"/>
              </w:rPr>
              <w:t>N</w:t>
            </w:r>
            <w:r w:rsidR="00804CFD" w:rsidRPr="00D74F14">
              <w:rPr>
                <w:rFonts w:eastAsia="Times New Roman"/>
                <w14:ligatures w14:val="none"/>
              </w:rPr>
              <w:t xml:space="preserve"> = Note </w:t>
            </w:r>
            <w:proofErr w:type="spellStart"/>
            <w:r w:rsidR="00804CFD" w:rsidRPr="00D74F14">
              <w:rPr>
                <w:rFonts w:eastAsia="Times New Roman"/>
                <w14:ligatures w14:val="none"/>
              </w:rPr>
              <w:t>or</w:t>
            </w:r>
            <w:proofErr w:type="spellEnd"/>
            <w:r w:rsidR="00804CFD" w:rsidRPr="00D74F14">
              <w:rPr>
                <w:rFonts w:eastAsia="Times New Roman"/>
                <w14:ligatures w14:val="none"/>
              </w:rPr>
              <w:t xml:space="preserve"> Caution type. </w:t>
            </w:r>
          </w:p>
        </w:tc>
      </w:tr>
      <w:tr w:rsidR="0075274B" w:rsidRPr="00D74F14" w14:paraId="58B4ADF5" w14:textId="77777777" w:rsidTr="5BA01CCE">
        <w:trPr>
          <w:trHeight w:val="300"/>
        </w:trPr>
        <w:tc>
          <w:tcPr>
            <w:tcW w:w="2834" w:type="dxa"/>
            <w:tcBorders>
              <w:top w:val="nil"/>
              <w:left w:val="nil"/>
              <w:bottom w:val="nil"/>
              <w:right w:val="nil"/>
            </w:tcBorders>
          </w:tcPr>
          <w:p w14:paraId="3882A4A1" w14:textId="19109CC1" w:rsidR="00F614EA" w:rsidRPr="00D74F14" w:rsidRDefault="00F614EA" w:rsidP="00F614EA">
            <w:pPr>
              <w:widowControl/>
            </w:pPr>
            <w:proofErr w:type="spellStart"/>
            <w:r w:rsidRPr="00D74F14">
              <w:rPr>
                <w:rFonts w:eastAsia="Times New Roman"/>
              </w:rPr>
              <w:t>schedule_code</w:t>
            </w:r>
            <w:proofErr w:type="spellEnd"/>
          </w:p>
        </w:tc>
        <w:tc>
          <w:tcPr>
            <w:tcW w:w="6236" w:type="dxa"/>
            <w:tcBorders>
              <w:top w:val="nil"/>
              <w:left w:val="nil"/>
              <w:bottom w:val="nil"/>
              <w:right w:val="nil"/>
            </w:tcBorders>
          </w:tcPr>
          <w:p w14:paraId="6AB0FE01" w14:textId="693C442E" w:rsidR="00F614EA" w:rsidRPr="00D74F14" w:rsidRDefault="00A7158D" w:rsidP="7AA3DA73">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5241E86B" w14:textId="77777777" w:rsidR="007E28F2" w:rsidRPr="00D74F14" w:rsidRDefault="007E28F2">
      <w:pPr>
        <w:pStyle w:val="Heading1"/>
        <w:widowControl/>
        <w:sectPr w:rsidR="007E28F2" w:rsidRPr="00D74F14" w:rsidSect="00EB5793">
          <w:headerReference w:type="default" r:id="rId74"/>
          <w:pgSz w:w="12240" w:h="15840"/>
          <w:pgMar w:top="1440" w:right="1440" w:bottom="1440" w:left="1440" w:header="720" w:footer="720" w:gutter="0"/>
          <w:cols w:space="720"/>
          <w:noEndnote/>
          <w:docGrid w:linePitch="272"/>
        </w:sectPr>
      </w:pPr>
    </w:p>
    <w:p w14:paraId="457E42D6" w14:textId="4F622E1B" w:rsidR="007E28F2" w:rsidRPr="00D74F14" w:rsidRDefault="009849FC">
      <w:pPr>
        <w:pStyle w:val="Heading1"/>
        <w:widowControl/>
        <w:jc w:val="center"/>
      </w:pPr>
      <w:bookmarkStart w:id="19" w:name="_Toc179811178"/>
      <w:r w:rsidRPr="00D74F14">
        <w:rPr>
          <w:rFonts w:eastAsia="Times New Roman" w:cs="Times New Roman"/>
        </w:rPr>
        <w:lastRenderedPageBreak/>
        <w:t>/</w:t>
      </w:r>
      <w:proofErr w:type="gramStart"/>
      <w:r w:rsidRPr="00D74F14">
        <w:rPr>
          <w:rFonts w:eastAsia="Times New Roman" w:cs="Times New Roman"/>
        </w:rPr>
        <w:t>items</w:t>
      </w:r>
      <w:bookmarkEnd w:id="19"/>
      <w:proofErr w:type="gramEnd"/>
    </w:p>
    <w:p w14:paraId="17D6F026" w14:textId="77777777" w:rsidR="007E28F2" w:rsidRPr="00D74F14" w:rsidRDefault="007E28F2">
      <w:pPr>
        <w:keepNext/>
        <w:widowControl/>
      </w:pPr>
    </w:p>
    <w:p w14:paraId="2BC7A491" w14:textId="77777777" w:rsidR="007E28F2" w:rsidRPr="00D74F14" w:rsidRDefault="007E28F2">
      <w:pPr>
        <w:keepNext/>
        <w:widowControl/>
      </w:pPr>
    </w:p>
    <w:tbl>
      <w:tblPr>
        <w:tblW w:w="9090" w:type="dxa"/>
        <w:tblInd w:w="408" w:type="dxa"/>
        <w:tblLayout w:type="fixed"/>
        <w:tblLook w:val="0000" w:firstRow="0" w:lastRow="0" w:firstColumn="0" w:lastColumn="0" w:noHBand="0" w:noVBand="0"/>
      </w:tblPr>
      <w:tblGrid>
        <w:gridCol w:w="1600"/>
        <w:gridCol w:w="7490"/>
      </w:tblGrid>
      <w:tr w:rsidR="0075274B" w:rsidRPr="00D74F14" w14:paraId="28DB4F5F" w14:textId="77777777" w:rsidTr="00BF59D8">
        <w:tc>
          <w:tcPr>
            <w:tcW w:w="1600" w:type="dxa"/>
            <w:tcBorders>
              <w:top w:val="nil"/>
              <w:left w:val="nil"/>
              <w:bottom w:val="nil"/>
              <w:right w:val="nil"/>
            </w:tcBorders>
          </w:tcPr>
          <w:p w14:paraId="25012273" w14:textId="7ABCB491" w:rsidR="007E28F2" w:rsidRPr="00D74F14" w:rsidRDefault="009849FC">
            <w:pPr>
              <w:widowControl/>
              <w:ind w:right="-18"/>
              <w:rPr>
                <w:b/>
                <w:bCs/>
              </w:rPr>
            </w:pPr>
            <w:r w:rsidRPr="00D74F14">
              <w:rPr>
                <w:b/>
                <w:bCs/>
              </w:rPr>
              <w:t>Table Name</w:t>
            </w:r>
          </w:p>
        </w:tc>
        <w:tc>
          <w:tcPr>
            <w:tcW w:w="7490" w:type="dxa"/>
            <w:tcBorders>
              <w:top w:val="nil"/>
              <w:left w:val="nil"/>
              <w:bottom w:val="nil"/>
              <w:right w:val="nil"/>
            </w:tcBorders>
          </w:tcPr>
          <w:p w14:paraId="37934C1A" w14:textId="77777777" w:rsidR="007E28F2" w:rsidRPr="00D74F14" w:rsidRDefault="007E28F2">
            <w:pPr>
              <w:widowControl/>
              <w:ind w:right="-18"/>
            </w:pPr>
            <w:r w:rsidRPr="00D74F14">
              <w:rPr>
                <w:rFonts w:eastAsia="Times New Roman" w:cs="Times New Roman"/>
              </w:rPr>
              <w:t>ITEM_T</w:t>
            </w:r>
          </w:p>
        </w:tc>
      </w:tr>
      <w:tr w:rsidR="0075274B" w:rsidRPr="00D74F14" w14:paraId="65CDC256" w14:textId="77777777" w:rsidTr="00BF59D8">
        <w:tc>
          <w:tcPr>
            <w:tcW w:w="1600" w:type="dxa"/>
            <w:tcBorders>
              <w:top w:val="nil"/>
              <w:left w:val="nil"/>
              <w:bottom w:val="nil"/>
              <w:right w:val="nil"/>
            </w:tcBorders>
          </w:tcPr>
          <w:p w14:paraId="05B93324" w14:textId="0269B219" w:rsidR="00986F2C" w:rsidRPr="00D74F14" w:rsidRDefault="005116A1">
            <w:pPr>
              <w:widowControl/>
              <w:ind w:right="-18"/>
              <w:rPr>
                <w:b/>
                <w:bCs/>
                <w:highlight w:val="yellow"/>
              </w:rPr>
            </w:pPr>
            <w:r w:rsidRPr="00D74F14">
              <w:rPr>
                <w:b/>
              </w:rPr>
              <w:t>Open API Tag name</w:t>
            </w:r>
          </w:p>
        </w:tc>
        <w:tc>
          <w:tcPr>
            <w:tcW w:w="7490" w:type="dxa"/>
            <w:tcBorders>
              <w:top w:val="nil"/>
              <w:left w:val="nil"/>
              <w:bottom w:val="nil"/>
              <w:right w:val="nil"/>
            </w:tcBorders>
          </w:tcPr>
          <w:p w14:paraId="2CEB9C09" w14:textId="67ECAC00" w:rsidR="00986F2C" w:rsidRPr="00D74F14" w:rsidRDefault="000B3158">
            <w:pPr>
              <w:widowControl/>
              <w:ind w:right="-18"/>
              <w:rPr>
                <w:rFonts w:eastAsia="Times New Roman" w:cs="Times New Roman"/>
              </w:rPr>
            </w:pPr>
            <w:r w:rsidRPr="00D74F14">
              <w:rPr>
                <w:rFonts w:eastAsia="Times New Roman" w:cs="Times New Roman"/>
              </w:rPr>
              <w:t>Item</w:t>
            </w:r>
          </w:p>
        </w:tc>
      </w:tr>
      <w:tr w:rsidR="0075274B" w:rsidRPr="00D74F14" w14:paraId="1E8C3BCA" w14:textId="77777777" w:rsidTr="00BF59D8">
        <w:tc>
          <w:tcPr>
            <w:tcW w:w="1600" w:type="dxa"/>
            <w:tcBorders>
              <w:top w:val="nil"/>
              <w:left w:val="nil"/>
              <w:bottom w:val="nil"/>
              <w:right w:val="nil"/>
            </w:tcBorders>
          </w:tcPr>
          <w:p w14:paraId="0080C5C2" w14:textId="77777777" w:rsidR="007E28F2" w:rsidRPr="00D74F14" w:rsidRDefault="007E28F2">
            <w:pPr>
              <w:widowControl/>
              <w:ind w:right="-18"/>
              <w:rPr>
                <w:b/>
                <w:bCs/>
              </w:rPr>
            </w:pPr>
            <w:r w:rsidRPr="00D74F14">
              <w:rPr>
                <w:b/>
                <w:bCs/>
              </w:rPr>
              <w:t>Definition</w:t>
            </w:r>
          </w:p>
        </w:tc>
        <w:tc>
          <w:tcPr>
            <w:tcW w:w="7490" w:type="dxa"/>
            <w:tcBorders>
              <w:top w:val="nil"/>
              <w:left w:val="nil"/>
              <w:bottom w:val="nil"/>
              <w:right w:val="nil"/>
            </w:tcBorders>
          </w:tcPr>
          <w:p w14:paraId="672F5993" w14:textId="7E3E63E4" w:rsidR="007E28F2" w:rsidRPr="00D74F14" w:rsidRDefault="005C3E0D">
            <w:pPr>
              <w:widowControl/>
              <w:ind w:right="-18"/>
            </w:pPr>
            <w:r w:rsidRPr="00D74F14">
              <w:rPr>
                <w:rFonts w:eastAsia="Times New Roman" w:cs="Times New Roman"/>
              </w:rPr>
              <w:t>C</w:t>
            </w:r>
            <w:r w:rsidR="00624409" w:rsidRPr="00D74F14">
              <w:rPr>
                <w:rFonts w:eastAsia="Times New Roman" w:cs="Times New Roman"/>
              </w:rPr>
              <w:t xml:space="preserve">aptures </w:t>
            </w:r>
            <w:r w:rsidR="007E28F2" w:rsidRPr="00D74F14">
              <w:rPr>
                <w:rFonts w:eastAsia="Times New Roman" w:cs="Times New Roman"/>
              </w:rPr>
              <w:t>the PBS item (drug)</w:t>
            </w:r>
            <w:r w:rsidRPr="00D74F14">
              <w:rPr>
                <w:rFonts w:eastAsia="Times New Roman" w:cs="Times New Roman"/>
              </w:rPr>
              <w:t xml:space="preserve"> and </w:t>
            </w:r>
            <w:r w:rsidR="009D1B7A" w:rsidRPr="00D74F14">
              <w:rPr>
                <w:rFonts w:eastAsia="Times New Roman" w:cs="Times New Roman"/>
              </w:rPr>
              <w:t>it</w:t>
            </w:r>
            <w:r w:rsidR="002E7439" w:rsidRPr="00D74F14">
              <w:rPr>
                <w:rFonts w:eastAsia="Times New Roman" w:cs="Times New Roman"/>
              </w:rPr>
              <w:t>s</w:t>
            </w:r>
            <w:r w:rsidR="009D1B7A" w:rsidRPr="00D74F14">
              <w:rPr>
                <w:rFonts w:eastAsia="Times New Roman" w:cs="Times New Roman"/>
              </w:rPr>
              <w:t xml:space="preserve"> basic elements</w:t>
            </w:r>
            <w:r w:rsidR="007E28F2" w:rsidRPr="00D74F14">
              <w:rPr>
                <w:rFonts w:eastAsia="Times New Roman" w:cs="Times New Roman"/>
              </w:rPr>
              <w:t xml:space="preserve">. One row per unique medicinal product, </w:t>
            </w:r>
            <w:proofErr w:type="gramStart"/>
            <w:r w:rsidR="007E28F2" w:rsidRPr="00D74F14">
              <w:rPr>
                <w:rFonts w:eastAsia="Times New Roman" w:cs="Times New Roman"/>
              </w:rPr>
              <w:t>container</w:t>
            </w:r>
            <w:proofErr w:type="gramEnd"/>
            <w:r w:rsidR="007E28F2" w:rsidRPr="00D74F14">
              <w:rPr>
                <w:rFonts w:eastAsia="Times New Roman" w:cs="Times New Roman"/>
              </w:rPr>
              <w:t xml:space="preserve"> and brand per schedule. It contains data related to a pharmaceutical benefit which is required to generate the PBS Legislative Instruments</w:t>
            </w:r>
            <w:r w:rsidRPr="00D74F14">
              <w:rPr>
                <w:rFonts w:eastAsia="Times New Roman" w:cs="Times New Roman"/>
              </w:rPr>
              <w:t>.</w:t>
            </w:r>
          </w:p>
        </w:tc>
      </w:tr>
    </w:tbl>
    <w:p w14:paraId="04DE7C1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64B51A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11" w:type="dxa"/>
        <w:tblInd w:w="567" w:type="dxa"/>
        <w:tblLayout w:type="fixed"/>
        <w:tblLook w:val="0000" w:firstRow="0" w:lastRow="0" w:firstColumn="0" w:lastColumn="0" w:noHBand="0" w:noVBand="0"/>
      </w:tblPr>
      <w:tblGrid>
        <w:gridCol w:w="3390"/>
        <w:gridCol w:w="5621"/>
      </w:tblGrid>
      <w:tr w:rsidR="0075274B" w:rsidRPr="00D74F14" w14:paraId="3D5C9819" w14:textId="77777777" w:rsidTr="4C6A714A">
        <w:trPr>
          <w:trHeight w:val="300"/>
        </w:trPr>
        <w:tc>
          <w:tcPr>
            <w:tcW w:w="3390" w:type="dxa"/>
            <w:tcBorders>
              <w:top w:val="nil"/>
              <w:left w:val="nil"/>
              <w:bottom w:val="nil"/>
              <w:right w:val="nil"/>
            </w:tcBorders>
          </w:tcPr>
          <w:p w14:paraId="72893316" w14:textId="77777777" w:rsidR="00EB5793" w:rsidRPr="00D74F14" w:rsidRDefault="00EB5793">
            <w:pPr>
              <w:widowControl/>
              <w:rPr>
                <w:b/>
                <w:bCs/>
              </w:rPr>
            </w:pPr>
            <w:r w:rsidRPr="00D74F14">
              <w:rPr>
                <w:b/>
                <w:bCs/>
              </w:rPr>
              <w:t>Column Name</w:t>
            </w:r>
          </w:p>
        </w:tc>
        <w:tc>
          <w:tcPr>
            <w:tcW w:w="5621" w:type="dxa"/>
            <w:tcBorders>
              <w:top w:val="nil"/>
              <w:left w:val="nil"/>
              <w:bottom w:val="nil"/>
              <w:right w:val="nil"/>
            </w:tcBorders>
          </w:tcPr>
          <w:p w14:paraId="4BA96A37" w14:textId="77777777" w:rsidR="00EB5793" w:rsidRPr="00D74F14" w:rsidRDefault="00EB5793">
            <w:pPr>
              <w:widowControl/>
              <w:rPr>
                <w:b/>
                <w:bCs/>
              </w:rPr>
            </w:pPr>
            <w:r w:rsidRPr="00D74F14">
              <w:rPr>
                <w:b/>
                <w:bCs/>
              </w:rPr>
              <w:t>Definition</w:t>
            </w:r>
          </w:p>
        </w:tc>
      </w:tr>
      <w:tr w:rsidR="0075274B" w:rsidRPr="00D74F14" w14:paraId="26827A8E" w14:textId="77777777" w:rsidTr="4C6A714A">
        <w:trPr>
          <w:trHeight w:val="300"/>
        </w:trPr>
        <w:tc>
          <w:tcPr>
            <w:tcW w:w="3390" w:type="dxa"/>
            <w:tcBorders>
              <w:top w:val="nil"/>
              <w:left w:val="nil"/>
              <w:bottom w:val="nil"/>
              <w:right w:val="nil"/>
            </w:tcBorders>
          </w:tcPr>
          <w:p w14:paraId="2443D8F1" w14:textId="0012037E" w:rsidR="00EB5793" w:rsidRPr="00D74F14" w:rsidRDefault="00E206F5">
            <w:pPr>
              <w:widowControl/>
            </w:pPr>
            <w:proofErr w:type="spellStart"/>
            <w:r w:rsidRPr="00D74F14">
              <w:rPr>
                <w:rFonts w:eastAsia="Times New Roman"/>
              </w:rPr>
              <w:t>li_item_id</w:t>
            </w:r>
            <w:proofErr w:type="spellEnd"/>
          </w:p>
        </w:tc>
        <w:tc>
          <w:tcPr>
            <w:tcW w:w="5621" w:type="dxa"/>
            <w:tcBorders>
              <w:top w:val="nil"/>
              <w:left w:val="nil"/>
              <w:bottom w:val="nil"/>
              <w:right w:val="nil"/>
            </w:tcBorders>
          </w:tcPr>
          <w:p w14:paraId="7D7AD7EC" w14:textId="69D365D0" w:rsidR="00EB5793" w:rsidRPr="00D74F14" w:rsidRDefault="00B077B5">
            <w:pPr>
              <w:widowControl/>
            </w:pPr>
            <w:r w:rsidRPr="00D74F14">
              <w:rPr>
                <w:rFonts w:eastAsia="Times New Roman"/>
              </w:rPr>
              <w:t>U</w:t>
            </w:r>
            <w:r w:rsidR="00BB6D88" w:rsidRPr="00D74F14">
              <w:rPr>
                <w:rFonts w:eastAsia="Times New Roman"/>
              </w:rPr>
              <w:t xml:space="preserve">nique identifier for each row on the </w:t>
            </w:r>
            <w:r w:rsidR="00BB6D88" w:rsidRPr="00FA0CD3">
              <w:rPr>
                <w:rFonts w:eastAsia="Times New Roman"/>
                <w:i/>
                <w:iCs/>
              </w:rPr>
              <w:t>/items</w:t>
            </w:r>
            <w:r w:rsidR="00BB6D88" w:rsidRPr="00D74F14">
              <w:rPr>
                <w:rFonts w:eastAsia="Times New Roman"/>
              </w:rPr>
              <w:t xml:space="preserve"> endpoint generated using the Item Code and PharmCIS internal IDs (PIG ID, MP, MPP, TPP)</w:t>
            </w:r>
            <w:r w:rsidR="00BD4DD3" w:rsidRPr="00D74F14">
              <w:rPr>
                <w:rFonts w:eastAsia="Times New Roman"/>
              </w:rPr>
              <w:t>.</w:t>
            </w:r>
          </w:p>
        </w:tc>
      </w:tr>
      <w:tr w:rsidR="0075274B" w:rsidRPr="00D74F14" w14:paraId="76A4584C" w14:textId="77777777" w:rsidTr="4C6A714A">
        <w:trPr>
          <w:trHeight w:val="300"/>
        </w:trPr>
        <w:tc>
          <w:tcPr>
            <w:tcW w:w="3390" w:type="dxa"/>
            <w:tcBorders>
              <w:top w:val="nil"/>
              <w:left w:val="nil"/>
              <w:bottom w:val="nil"/>
              <w:right w:val="nil"/>
            </w:tcBorders>
          </w:tcPr>
          <w:p w14:paraId="4AC0E9DC" w14:textId="3B9335BC" w:rsidR="00EB5793" w:rsidRPr="00D74F14" w:rsidRDefault="00E206F5">
            <w:pPr>
              <w:widowControl/>
            </w:pPr>
            <w:proofErr w:type="spellStart"/>
            <w:r w:rsidRPr="00D74F14">
              <w:rPr>
                <w:rFonts w:eastAsia="Times New Roman"/>
              </w:rPr>
              <w:t>drug_name</w:t>
            </w:r>
            <w:proofErr w:type="spellEnd"/>
          </w:p>
        </w:tc>
        <w:tc>
          <w:tcPr>
            <w:tcW w:w="5621" w:type="dxa"/>
            <w:tcBorders>
              <w:top w:val="nil"/>
              <w:left w:val="nil"/>
              <w:bottom w:val="nil"/>
              <w:right w:val="nil"/>
            </w:tcBorders>
          </w:tcPr>
          <w:p w14:paraId="49FCF263" w14:textId="3C070E6A" w:rsidR="00EB5793" w:rsidRPr="00D74F14" w:rsidRDefault="000509CC">
            <w:pPr>
              <w:widowControl/>
            </w:pPr>
            <w:hyperlink r:id="rId75" w:history="1">
              <w:r w:rsidR="00946F9C" w:rsidRPr="00D74F14">
                <w:rPr>
                  <w:rStyle w:val="Hyperlink"/>
                  <w:rFonts w:eastAsia="Times New Roman"/>
                  <w:color w:val="auto"/>
                </w:rPr>
                <w:t>PBS Schedule</w:t>
              </w:r>
            </w:hyperlink>
            <w:r w:rsidR="00EB5793" w:rsidRPr="00D74F14">
              <w:rPr>
                <w:rFonts w:eastAsia="Times New Roman"/>
              </w:rPr>
              <w:t xml:space="preserve"> drug name</w:t>
            </w:r>
            <w:r w:rsidR="00594FF1" w:rsidRPr="00D74F14">
              <w:rPr>
                <w:rFonts w:eastAsia="Times New Roman"/>
              </w:rPr>
              <w:t xml:space="preserve">, </w:t>
            </w:r>
            <w:r w:rsidR="003A462D" w:rsidRPr="00D74F14">
              <w:rPr>
                <w:rFonts w:eastAsia="Times New Roman"/>
              </w:rPr>
              <w:t>defined as Medic</w:t>
            </w:r>
            <w:r w:rsidR="00FF2A59" w:rsidRPr="00D74F14">
              <w:rPr>
                <w:rFonts w:eastAsia="Times New Roman"/>
              </w:rPr>
              <w:t xml:space="preserve">inal Product Pack </w:t>
            </w:r>
            <w:r w:rsidR="00F34D48" w:rsidRPr="00D74F14">
              <w:rPr>
                <w:rFonts w:eastAsia="Times New Roman"/>
              </w:rPr>
              <w:t>–</w:t>
            </w:r>
            <w:r w:rsidR="00FF2A59" w:rsidRPr="00D74F14">
              <w:rPr>
                <w:rFonts w:eastAsia="Times New Roman"/>
              </w:rPr>
              <w:t xml:space="preserve"> Name</w:t>
            </w:r>
            <w:r w:rsidR="00F34D48" w:rsidRPr="00D74F14">
              <w:rPr>
                <w:rFonts w:eastAsia="Times New Roman"/>
              </w:rPr>
              <w:t xml:space="preserve"> for Ready prepared and </w:t>
            </w:r>
            <w:r w:rsidR="00824089" w:rsidRPr="00D74F14">
              <w:rPr>
                <w:rFonts w:eastAsia="Times New Roman"/>
              </w:rPr>
              <w:t>Infusible listings</w:t>
            </w:r>
            <w:r w:rsidR="00FF2A59" w:rsidRPr="00D74F14">
              <w:rPr>
                <w:rFonts w:eastAsia="Times New Roman"/>
              </w:rPr>
              <w:t>.</w:t>
            </w:r>
            <w:r w:rsidR="00824089" w:rsidRPr="00D74F14">
              <w:rPr>
                <w:rFonts w:eastAsia="Times New Roman"/>
              </w:rPr>
              <w:t xml:space="preserve"> Drug Tariff name for Extemporaneously Prepared listings. </w:t>
            </w:r>
          </w:p>
        </w:tc>
      </w:tr>
      <w:tr w:rsidR="0075274B" w:rsidRPr="00D74F14" w14:paraId="19DC5D17" w14:textId="77777777" w:rsidTr="4C6A714A">
        <w:trPr>
          <w:trHeight w:val="300"/>
        </w:trPr>
        <w:tc>
          <w:tcPr>
            <w:tcW w:w="3390" w:type="dxa"/>
            <w:tcBorders>
              <w:top w:val="nil"/>
              <w:left w:val="nil"/>
              <w:bottom w:val="nil"/>
              <w:right w:val="nil"/>
            </w:tcBorders>
          </w:tcPr>
          <w:p w14:paraId="7313D58B" w14:textId="115906F5" w:rsidR="00EB5793" w:rsidRPr="00D74F14" w:rsidRDefault="00E206F5">
            <w:pPr>
              <w:widowControl/>
            </w:pPr>
            <w:proofErr w:type="spellStart"/>
            <w:r w:rsidRPr="00D74F14">
              <w:rPr>
                <w:rFonts w:eastAsia="Times New Roman"/>
              </w:rPr>
              <w:t>li_drug_name</w:t>
            </w:r>
            <w:proofErr w:type="spellEnd"/>
          </w:p>
        </w:tc>
        <w:tc>
          <w:tcPr>
            <w:tcW w:w="5621" w:type="dxa"/>
            <w:tcBorders>
              <w:top w:val="nil"/>
              <w:left w:val="nil"/>
              <w:bottom w:val="nil"/>
              <w:right w:val="nil"/>
            </w:tcBorders>
          </w:tcPr>
          <w:p w14:paraId="6C2EA235" w14:textId="7B4821C6" w:rsidR="00525315" w:rsidRPr="00D74F14" w:rsidRDefault="00ED0A0F">
            <w:pPr>
              <w:widowControl/>
              <w:rPr>
                <w:rFonts w:eastAsia="Times New Roman"/>
              </w:rPr>
            </w:pPr>
            <w:r w:rsidRPr="00D74F14">
              <w:rPr>
                <w:rFonts w:eastAsia="Times New Roman"/>
              </w:rPr>
              <w:t>L</w:t>
            </w:r>
            <w:r w:rsidR="00EB5793" w:rsidRPr="00D74F14">
              <w:rPr>
                <w:rFonts w:eastAsia="Times New Roman"/>
              </w:rPr>
              <w:t xml:space="preserve">egally determined name </w:t>
            </w:r>
            <w:r w:rsidRPr="00D74F14">
              <w:rPr>
                <w:rFonts w:eastAsia="Times New Roman"/>
              </w:rPr>
              <w:t xml:space="preserve">of a drug </w:t>
            </w:r>
            <w:r w:rsidR="00EB5793" w:rsidRPr="00D74F14">
              <w:rPr>
                <w:rFonts w:eastAsia="Times New Roman"/>
              </w:rPr>
              <w:t>used in legislative instruments</w:t>
            </w:r>
            <w:r w:rsidR="000A228B" w:rsidRPr="00D74F14">
              <w:rPr>
                <w:rFonts w:eastAsia="Times New Roman"/>
              </w:rPr>
              <w:t xml:space="preserve"> </w:t>
            </w:r>
            <w:r w:rsidR="00DE1882">
              <w:rPr>
                <w:rFonts w:eastAsia="Times New Roman"/>
              </w:rPr>
              <w:t>-</w:t>
            </w:r>
            <w:r w:rsidR="000A228B" w:rsidRPr="00D74F14">
              <w:rPr>
                <w:rFonts w:eastAsia="Times New Roman"/>
              </w:rPr>
              <w:t xml:space="preserve"> such as </w:t>
            </w:r>
            <w:hyperlink r:id="rId76" w:history="1">
              <w:r w:rsidR="000A228B" w:rsidRPr="00D74F14">
                <w:rPr>
                  <w:u w:val="single"/>
                </w:rPr>
                <w:t>National Health (Listing of Pharmaceutical Benefits) Instrument 2024</w:t>
              </w:r>
            </w:hyperlink>
            <w:r w:rsidR="00EB5793" w:rsidRPr="00D74F14">
              <w:rPr>
                <w:rFonts w:eastAsia="Times New Roman"/>
              </w:rPr>
              <w:t>.</w:t>
            </w:r>
          </w:p>
        </w:tc>
      </w:tr>
      <w:tr w:rsidR="0075274B" w:rsidRPr="00D74F14" w14:paraId="35EBEA09" w14:textId="77777777" w:rsidTr="4C6A714A">
        <w:trPr>
          <w:trHeight w:val="300"/>
        </w:trPr>
        <w:tc>
          <w:tcPr>
            <w:tcW w:w="3390" w:type="dxa"/>
            <w:tcBorders>
              <w:top w:val="nil"/>
              <w:left w:val="nil"/>
              <w:bottom w:val="nil"/>
              <w:right w:val="nil"/>
            </w:tcBorders>
          </w:tcPr>
          <w:p w14:paraId="44C3725C" w14:textId="24397753" w:rsidR="00EB5793" w:rsidRPr="00D74F14" w:rsidRDefault="00E206F5">
            <w:pPr>
              <w:widowControl/>
            </w:pPr>
            <w:proofErr w:type="spellStart"/>
            <w:r w:rsidRPr="00D74F14">
              <w:rPr>
                <w:rFonts w:eastAsia="Times New Roman"/>
              </w:rPr>
              <w:t>li_form</w:t>
            </w:r>
            <w:proofErr w:type="spellEnd"/>
          </w:p>
        </w:tc>
        <w:tc>
          <w:tcPr>
            <w:tcW w:w="5621" w:type="dxa"/>
            <w:tcBorders>
              <w:top w:val="nil"/>
              <w:left w:val="nil"/>
              <w:bottom w:val="nil"/>
              <w:right w:val="nil"/>
            </w:tcBorders>
          </w:tcPr>
          <w:p w14:paraId="16DDA952" w14:textId="5708BA5A" w:rsidR="00EB5793" w:rsidRPr="00D74F14" w:rsidRDefault="79A668BD">
            <w:pPr>
              <w:widowControl/>
            </w:pPr>
            <w:r w:rsidRPr="00D74F14">
              <w:rPr>
                <w:rFonts w:eastAsia="Times New Roman"/>
              </w:rPr>
              <w:t>L</w:t>
            </w:r>
            <w:r w:rsidR="00EB5793" w:rsidRPr="00D74F14">
              <w:rPr>
                <w:rFonts w:eastAsia="Times New Roman"/>
              </w:rPr>
              <w:t>egally determined form (and strength) of a drug used in legislative</w:t>
            </w:r>
            <w:r w:rsidR="131FEA30" w:rsidRPr="00D74F14">
              <w:rPr>
                <w:rFonts w:eastAsia="Times New Roman"/>
              </w:rPr>
              <w:t xml:space="preserve"> instruments</w:t>
            </w:r>
            <w:r w:rsidR="17B3A9B7" w:rsidRPr="00D74F14">
              <w:rPr>
                <w:rFonts w:eastAsia="Times New Roman"/>
              </w:rPr>
              <w:t>,</w:t>
            </w:r>
            <w:r w:rsidR="131FEA30" w:rsidRPr="00D74F14">
              <w:rPr>
                <w:rFonts w:eastAsia="Times New Roman"/>
              </w:rPr>
              <w:t xml:space="preserve"> such as </w:t>
            </w:r>
            <w:hyperlink r:id="rId77">
              <w:r w:rsidR="131FEA30" w:rsidRPr="00D74F14">
                <w:rPr>
                  <w:u w:val="single"/>
                </w:rPr>
                <w:t>National Health (Listing of Pharmaceutical Benefits) Instrument 2024</w:t>
              </w:r>
            </w:hyperlink>
            <w:r w:rsidR="131FEA30" w:rsidRPr="00D74F14">
              <w:t>.</w:t>
            </w:r>
          </w:p>
        </w:tc>
      </w:tr>
      <w:tr w:rsidR="0075274B" w:rsidRPr="00D74F14" w14:paraId="367E3B54" w14:textId="77777777" w:rsidTr="4C6A714A">
        <w:trPr>
          <w:trHeight w:val="300"/>
        </w:trPr>
        <w:tc>
          <w:tcPr>
            <w:tcW w:w="3390" w:type="dxa"/>
            <w:tcBorders>
              <w:top w:val="nil"/>
              <w:left w:val="nil"/>
              <w:bottom w:val="nil"/>
              <w:right w:val="nil"/>
            </w:tcBorders>
          </w:tcPr>
          <w:p w14:paraId="5CD79639" w14:textId="562FCFA0" w:rsidR="00EB5793" w:rsidRPr="00D74F14" w:rsidRDefault="00E206F5">
            <w:pPr>
              <w:widowControl/>
            </w:pPr>
            <w:proofErr w:type="spellStart"/>
            <w:r w:rsidRPr="00D74F14">
              <w:rPr>
                <w:rFonts w:eastAsia="Times New Roman"/>
              </w:rPr>
              <w:t>schedule_form</w:t>
            </w:r>
            <w:proofErr w:type="spellEnd"/>
          </w:p>
        </w:tc>
        <w:tc>
          <w:tcPr>
            <w:tcW w:w="5621" w:type="dxa"/>
            <w:tcBorders>
              <w:top w:val="nil"/>
              <w:left w:val="nil"/>
              <w:bottom w:val="nil"/>
              <w:right w:val="nil"/>
            </w:tcBorders>
          </w:tcPr>
          <w:p w14:paraId="4580F75C" w14:textId="18D3DACC" w:rsidR="00EB5793" w:rsidRPr="00D74F14" w:rsidRDefault="000509CC">
            <w:pPr>
              <w:widowControl/>
            </w:pPr>
            <w:hyperlink r:id="rId78" w:history="1">
              <w:r w:rsidR="00946F9C" w:rsidRPr="00D74F14">
                <w:rPr>
                  <w:rStyle w:val="Hyperlink"/>
                  <w:rFonts w:eastAsia="Times New Roman"/>
                  <w:color w:val="auto"/>
                </w:rPr>
                <w:t>PBS Schedule</w:t>
              </w:r>
            </w:hyperlink>
            <w:r w:rsidR="00FF2A59" w:rsidRPr="00D74F14">
              <w:rPr>
                <w:rFonts w:eastAsia="Times New Roman"/>
              </w:rPr>
              <w:t xml:space="preserve"> form, defined as Medicinal Product Pack </w:t>
            </w:r>
            <w:r w:rsidR="00DE1882">
              <w:rPr>
                <w:rFonts w:eastAsia="Times New Roman"/>
              </w:rPr>
              <w:t>-</w:t>
            </w:r>
            <w:r w:rsidR="00FF2A59" w:rsidRPr="00D74F14">
              <w:rPr>
                <w:rFonts w:eastAsia="Times New Roman"/>
              </w:rPr>
              <w:t>form &amp; strength.</w:t>
            </w:r>
          </w:p>
        </w:tc>
      </w:tr>
      <w:tr w:rsidR="0075274B" w:rsidRPr="00D74F14" w14:paraId="23B6DA1D" w14:textId="77777777" w:rsidTr="4C6A714A">
        <w:trPr>
          <w:trHeight w:val="300"/>
        </w:trPr>
        <w:tc>
          <w:tcPr>
            <w:tcW w:w="3390" w:type="dxa"/>
            <w:tcBorders>
              <w:top w:val="nil"/>
              <w:left w:val="nil"/>
              <w:bottom w:val="nil"/>
              <w:right w:val="nil"/>
            </w:tcBorders>
          </w:tcPr>
          <w:p w14:paraId="77375D2B" w14:textId="56AB8A20" w:rsidR="00EB5793" w:rsidRPr="00D74F14" w:rsidRDefault="00E206F5">
            <w:pPr>
              <w:widowControl/>
            </w:pPr>
            <w:proofErr w:type="spellStart"/>
            <w:r w:rsidRPr="00D74F14">
              <w:rPr>
                <w:rFonts w:eastAsia="Times New Roman"/>
              </w:rPr>
              <w:t>brand_name</w:t>
            </w:r>
            <w:proofErr w:type="spellEnd"/>
          </w:p>
        </w:tc>
        <w:tc>
          <w:tcPr>
            <w:tcW w:w="5621" w:type="dxa"/>
            <w:tcBorders>
              <w:top w:val="nil"/>
              <w:left w:val="nil"/>
              <w:bottom w:val="nil"/>
              <w:right w:val="nil"/>
            </w:tcBorders>
          </w:tcPr>
          <w:p w14:paraId="31EB6E16" w14:textId="228EC4DE" w:rsidR="00A60CB1" w:rsidRPr="00D74F14" w:rsidRDefault="00EB5793" w:rsidP="00A60CB1">
            <w:pPr>
              <w:widowControl/>
              <w:rPr>
                <w:rFonts w:eastAsia="Times New Roman"/>
              </w:rPr>
            </w:pPr>
            <w:r w:rsidRPr="00D74F14">
              <w:rPr>
                <w:rFonts w:eastAsia="Times New Roman"/>
              </w:rPr>
              <w:t>Brand or trade name used by the responsible person</w:t>
            </w:r>
            <w:r w:rsidR="00D65AFC">
              <w:rPr>
                <w:rFonts w:eastAsia="Times New Roman"/>
              </w:rPr>
              <w:t xml:space="preserve"> </w:t>
            </w:r>
            <w:r w:rsidRPr="00D74F14">
              <w:rPr>
                <w:rFonts w:eastAsia="Times New Roman"/>
              </w:rPr>
              <w:t>or supplier of a brand of drug.</w:t>
            </w:r>
            <w:r w:rsidR="00602794" w:rsidRPr="00D74F14">
              <w:rPr>
                <w:rFonts w:eastAsia="Times New Roman"/>
              </w:rPr>
              <w:t xml:space="preserve"> Also the</w:t>
            </w:r>
            <w:r w:rsidR="00C0324E" w:rsidRPr="00D74F14">
              <w:rPr>
                <w:rFonts w:eastAsia="Times New Roman"/>
              </w:rPr>
              <w:t xml:space="preserve"> legally determined Brand name used in legislative </w:t>
            </w:r>
            <w:r w:rsidR="000A228B" w:rsidRPr="00D74F14">
              <w:rPr>
                <w:rFonts w:eastAsia="Times New Roman"/>
              </w:rPr>
              <w:t>instruments</w:t>
            </w:r>
            <w:r w:rsidR="17244B69" w:rsidRPr="00D74F14">
              <w:rPr>
                <w:rFonts w:eastAsia="Times New Roman"/>
              </w:rPr>
              <w:t>,</w:t>
            </w:r>
            <w:r w:rsidR="000A228B" w:rsidRPr="00D74F14">
              <w:rPr>
                <w:rFonts w:eastAsia="Times New Roman"/>
              </w:rPr>
              <w:t xml:space="preserve"> such as </w:t>
            </w:r>
            <w:hyperlink r:id="rId79">
              <w:r w:rsidR="131FEA30" w:rsidRPr="00D74F14">
                <w:rPr>
                  <w:u w:val="single"/>
                </w:rPr>
                <w:t>National Health (Listing of Pharmaceutical Benefits) Instrument 2024</w:t>
              </w:r>
            </w:hyperlink>
            <w:r w:rsidR="00C0324E" w:rsidRPr="00D74F14">
              <w:rPr>
                <w:rFonts w:eastAsia="Times New Roman"/>
              </w:rPr>
              <w:t>.</w:t>
            </w:r>
            <w:r w:rsidR="00602794" w:rsidRPr="00D74F14">
              <w:rPr>
                <w:rFonts w:eastAsia="Times New Roman"/>
              </w:rPr>
              <w:t xml:space="preserve"> </w:t>
            </w:r>
            <w:r w:rsidR="00C42FF0" w:rsidRPr="00D74F14">
              <w:br/>
            </w:r>
            <w:r w:rsidR="00A60CB1" w:rsidRPr="00D65AFC">
              <w:rPr>
                <w:rFonts w:eastAsia="Times New Roman"/>
                <w:i/>
                <w:iCs/>
              </w:rPr>
              <w:t>Brand</w:t>
            </w:r>
            <w:r w:rsidR="00D65AFC">
              <w:rPr>
                <w:rFonts w:eastAsia="Times New Roman"/>
              </w:rPr>
              <w:t xml:space="preserve"> </w:t>
            </w:r>
            <w:r w:rsidR="00A60CB1" w:rsidRPr="00D74F14">
              <w:rPr>
                <w:rFonts w:eastAsia="Times New Roman"/>
              </w:rPr>
              <w:t xml:space="preserve">is defined in s84(1) of the </w:t>
            </w:r>
            <w:hyperlink r:id="rId80">
              <w:r w:rsidR="7F9DEDE4" w:rsidRPr="00D74F14">
                <w:rPr>
                  <w:rStyle w:val="Hyperlink"/>
                  <w:rFonts w:eastAsia="Times New Roman"/>
                  <w:color w:val="auto"/>
                </w:rPr>
                <w:t>National Health Act 1953</w:t>
              </w:r>
            </w:hyperlink>
            <w:r w:rsidR="7F9DEDE4" w:rsidRPr="00D74F14">
              <w:rPr>
                <w:rFonts w:eastAsia="Times New Roman"/>
              </w:rPr>
              <w:t xml:space="preserve"> as:</w:t>
            </w:r>
          </w:p>
          <w:p w14:paraId="2FEB1158" w14:textId="7AD34145" w:rsidR="00A60CB1" w:rsidRPr="00D74F14" w:rsidRDefault="00F938EF" w:rsidP="00A60CB1">
            <w:pPr>
              <w:widowControl/>
              <w:rPr>
                <w:rFonts w:eastAsia="Times New Roman"/>
              </w:rPr>
            </w:pPr>
            <w:r>
              <w:rPr>
                <w:rFonts w:eastAsia="Times New Roman"/>
              </w:rPr>
              <w:t xml:space="preserve"> </w:t>
            </w:r>
            <w:r w:rsidR="00A60CB1" w:rsidRPr="00D74F14">
              <w:rPr>
                <w:rFonts w:eastAsia="Times New Roman"/>
              </w:rPr>
              <w:t>a)</w:t>
            </w:r>
            <w:r>
              <w:rPr>
                <w:rFonts w:eastAsia="Times New Roman"/>
              </w:rPr>
              <w:t xml:space="preserve"> </w:t>
            </w:r>
            <w:r w:rsidR="00A60CB1" w:rsidRPr="00D74F14">
              <w:rPr>
                <w:rFonts w:eastAsia="Times New Roman"/>
              </w:rPr>
              <w:t>the trade name under which the person who is or will be the responsible person supplies the pharmaceutical item; or</w:t>
            </w:r>
          </w:p>
          <w:p w14:paraId="68051E27" w14:textId="00F73059" w:rsidR="00A60CB1" w:rsidRPr="00D74F14" w:rsidRDefault="00F938EF" w:rsidP="00A60CB1">
            <w:pPr>
              <w:widowControl/>
              <w:rPr>
                <w:rFonts w:eastAsia="Times New Roman"/>
              </w:rPr>
            </w:pPr>
            <w:r>
              <w:rPr>
                <w:rFonts w:eastAsia="Times New Roman"/>
              </w:rPr>
              <w:t xml:space="preserve"> </w:t>
            </w:r>
            <w:r w:rsidR="00A60CB1" w:rsidRPr="00D74F14">
              <w:rPr>
                <w:rFonts w:eastAsia="Times New Roman"/>
              </w:rPr>
              <w:t>b)</w:t>
            </w:r>
            <w:r>
              <w:rPr>
                <w:rFonts w:eastAsia="Times New Roman"/>
              </w:rPr>
              <w:t xml:space="preserve"> </w:t>
            </w:r>
            <w:r w:rsidR="00A60CB1" w:rsidRPr="00D74F14">
              <w:rPr>
                <w:rFonts w:eastAsia="Times New Roman"/>
              </w:rPr>
              <w:t>if there is no trade name</w:t>
            </w:r>
            <w:r w:rsidR="00145C80">
              <w:rPr>
                <w:rFonts w:eastAsia="Times New Roman"/>
              </w:rPr>
              <w:t xml:space="preserve"> - </w:t>
            </w:r>
            <w:r w:rsidR="00A60CB1" w:rsidRPr="00D74F14">
              <w:rPr>
                <w:rFonts w:eastAsia="Times New Roman"/>
              </w:rPr>
              <w:t>the name of the person who is or will be the responsible person.</w:t>
            </w:r>
          </w:p>
          <w:p w14:paraId="2762BF6C" w14:textId="756DE290" w:rsidR="00A60CB1" w:rsidRPr="00D74F14" w:rsidRDefault="00A60CB1" w:rsidP="00A60CB1">
            <w:pPr>
              <w:widowControl/>
              <w:rPr>
                <w:rFonts w:eastAsia="Times New Roman"/>
              </w:rPr>
            </w:pPr>
            <w:r w:rsidRPr="00145C80">
              <w:rPr>
                <w:rFonts w:eastAsia="Times New Roman"/>
                <w:i/>
                <w:iCs/>
              </w:rPr>
              <w:t>Listed Brand</w:t>
            </w:r>
            <w:r w:rsidRPr="00D74F14">
              <w:rPr>
                <w:rFonts w:eastAsia="Times New Roman"/>
              </w:rPr>
              <w:t xml:space="preserve"> is defined in s84(1) of the </w:t>
            </w:r>
            <w:hyperlink r:id="rId81" w:history="1">
              <w:r w:rsidRPr="00D74F14">
                <w:rPr>
                  <w:rStyle w:val="Hyperlink"/>
                  <w:rFonts w:eastAsia="Times New Roman"/>
                  <w:color w:val="auto"/>
                </w:rPr>
                <w:t>National Health Act 1953</w:t>
              </w:r>
            </w:hyperlink>
            <w:r w:rsidRPr="00D74F14">
              <w:rPr>
                <w:rFonts w:eastAsia="Times New Roman"/>
              </w:rPr>
              <w:t xml:space="preserve"> as:</w:t>
            </w:r>
          </w:p>
          <w:p w14:paraId="69382E15" w14:textId="12565260" w:rsidR="00EB5793" w:rsidRPr="00D74F14" w:rsidRDefault="00A60CB1">
            <w:pPr>
              <w:widowControl/>
              <w:rPr>
                <w:rFonts w:eastAsia="Times New Roman"/>
              </w:rPr>
            </w:pPr>
            <w:r w:rsidRPr="00D74F14">
              <w:rPr>
                <w:rFonts w:eastAsia="Times New Roman"/>
              </w:rPr>
              <w:t>a pharmaceutical item means a brand of the pharmaceutical item in relation to which a determination under subsection 85(6) is in force.</w:t>
            </w:r>
          </w:p>
          <w:p w14:paraId="6F1FF491" w14:textId="0838444B" w:rsidR="00515677" w:rsidRPr="00D74F14" w:rsidRDefault="000509CC">
            <w:pPr>
              <w:widowControl/>
            </w:pPr>
            <w:hyperlink r:id="rId82" w:history="1">
              <w:r w:rsidR="00515677" w:rsidRPr="00D74F14">
                <w:rPr>
                  <w:rStyle w:val="Hyperlink"/>
                  <w:rFonts w:eastAsia="Times New Roman"/>
                  <w:color w:val="auto"/>
                </w:rPr>
                <w:t>PBS Schedule</w:t>
              </w:r>
            </w:hyperlink>
            <w:r w:rsidR="00515677" w:rsidRPr="00D74F14">
              <w:rPr>
                <w:rFonts w:eastAsia="Times New Roman"/>
              </w:rPr>
              <w:t xml:space="preserve"> defined as </w:t>
            </w:r>
            <w:r w:rsidR="00B7237F" w:rsidRPr="00D74F14">
              <w:rPr>
                <w:rFonts w:eastAsia="Times New Roman"/>
              </w:rPr>
              <w:t>Brand Name</w:t>
            </w:r>
            <w:r w:rsidR="00E6593E" w:rsidRPr="00D74F14">
              <w:rPr>
                <w:rFonts w:eastAsia="Times New Roman"/>
              </w:rPr>
              <w:t xml:space="preserve"> or Available </w:t>
            </w:r>
            <w:r w:rsidR="009449D5" w:rsidRPr="00D74F14">
              <w:rPr>
                <w:rFonts w:eastAsia="Times New Roman"/>
              </w:rPr>
              <w:t>Brands</w:t>
            </w:r>
            <w:r w:rsidR="00B7237F" w:rsidRPr="00D74F14">
              <w:rPr>
                <w:rFonts w:eastAsia="Times New Roman"/>
              </w:rPr>
              <w:t>.</w:t>
            </w:r>
          </w:p>
        </w:tc>
      </w:tr>
      <w:tr w:rsidR="0075274B" w:rsidRPr="00D74F14" w14:paraId="38DA40C9" w14:textId="77777777" w:rsidTr="4C6A714A">
        <w:trPr>
          <w:trHeight w:val="300"/>
        </w:trPr>
        <w:tc>
          <w:tcPr>
            <w:tcW w:w="3390" w:type="dxa"/>
            <w:tcBorders>
              <w:top w:val="nil"/>
              <w:left w:val="nil"/>
              <w:bottom w:val="nil"/>
              <w:right w:val="nil"/>
            </w:tcBorders>
          </w:tcPr>
          <w:p w14:paraId="0149936C" w14:textId="39E422E2" w:rsidR="00EB5793" w:rsidRPr="00D74F14" w:rsidRDefault="00E206F5">
            <w:pPr>
              <w:widowControl/>
            </w:pPr>
            <w:proofErr w:type="spellStart"/>
            <w:r w:rsidRPr="00D74F14">
              <w:rPr>
                <w:rFonts w:eastAsia="Times New Roman"/>
              </w:rPr>
              <w:t>program_code</w:t>
            </w:r>
            <w:proofErr w:type="spellEnd"/>
          </w:p>
        </w:tc>
        <w:tc>
          <w:tcPr>
            <w:tcW w:w="5621" w:type="dxa"/>
            <w:tcBorders>
              <w:top w:val="nil"/>
              <w:left w:val="nil"/>
              <w:bottom w:val="nil"/>
              <w:right w:val="nil"/>
            </w:tcBorders>
          </w:tcPr>
          <w:p w14:paraId="75687928" w14:textId="15998398" w:rsidR="00EB5793" w:rsidRPr="00D74F14" w:rsidRDefault="001B3E15">
            <w:pPr>
              <w:widowControl/>
            </w:pPr>
            <w:r w:rsidRPr="00D74F14">
              <w:rPr>
                <w:rFonts w:eastAsia="Times New Roman"/>
                <w14:ligatures w14:val="none"/>
              </w:rPr>
              <w:t xml:space="preserve">Code used to </w:t>
            </w:r>
            <w:r w:rsidRPr="00D74F14">
              <w:rPr>
                <w:rFonts w:eastAsia="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rPr>
              <w:br/>
              <w:t xml:space="preserve">List of program codes can be found here: </w:t>
            </w:r>
            <w:hyperlink r:id="rId83" w:history="1">
              <w:r w:rsidR="00D51AE7" w:rsidRPr="00D74F14">
                <w:rPr>
                  <w:rStyle w:val="Hyperlink"/>
                </w:rPr>
                <w:t>https://data.pbs.gov.au/faq/program-codes.html</w:t>
              </w:r>
            </w:hyperlink>
            <w:r w:rsidR="00D51AE7" w:rsidRPr="00D74F14">
              <w:rPr>
                <w:rStyle w:val="Hyperlink"/>
              </w:rPr>
              <w:t>.</w:t>
            </w:r>
          </w:p>
        </w:tc>
      </w:tr>
      <w:tr w:rsidR="0075274B" w:rsidRPr="00D74F14" w14:paraId="27F425FA" w14:textId="77777777" w:rsidTr="4C6A714A">
        <w:trPr>
          <w:trHeight w:val="300"/>
        </w:trPr>
        <w:tc>
          <w:tcPr>
            <w:tcW w:w="3390" w:type="dxa"/>
            <w:tcBorders>
              <w:top w:val="nil"/>
              <w:left w:val="nil"/>
              <w:bottom w:val="nil"/>
              <w:right w:val="nil"/>
            </w:tcBorders>
          </w:tcPr>
          <w:p w14:paraId="5A3C03C0" w14:textId="2A8630F9" w:rsidR="00EB5793" w:rsidRPr="00D74F14" w:rsidRDefault="00E206F5">
            <w:pPr>
              <w:widowControl/>
            </w:pPr>
            <w:proofErr w:type="spellStart"/>
            <w:r w:rsidRPr="00D74F14">
              <w:rPr>
                <w:rFonts w:eastAsia="Times New Roman"/>
              </w:rPr>
              <w:t>pbs_code</w:t>
            </w:r>
            <w:proofErr w:type="spellEnd"/>
          </w:p>
        </w:tc>
        <w:tc>
          <w:tcPr>
            <w:tcW w:w="5621" w:type="dxa"/>
            <w:tcBorders>
              <w:top w:val="nil"/>
              <w:left w:val="nil"/>
              <w:bottom w:val="nil"/>
              <w:right w:val="nil"/>
            </w:tcBorders>
          </w:tcPr>
          <w:p w14:paraId="51EF1E7C" w14:textId="472FCD92" w:rsidR="00EB5793" w:rsidRPr="00D74F14" w:rsidRDefault="00EB5793">
            <w:pPr>
              <w:widowControl/>
            </w:pPr>
            <w:r w:rsidRPr="00D74F14">
              <w:rPr>
                <w:rFonts w:eastAsia="Times New Roman"/>
              </w:rPr>
              <w:t>PBS Item Code relates directly to a Prescribing Rule</w:t>
            </w:r>
            <w:r w:rsidR="00AE5DB4" w:rsidRPr="00D74F14">
              <w:rPr>
                <w:rFonts w:eastAsia="Times New Roman"/>
              </w:rPr>
              <w:t>.</w:t>
            </w:r>
            <w:r w:rsidRPr="00D74F14">
              <w:rPr>
                <w:rFonts w:eastAsia="Times New Roman"/>
              </w:rPr>
              <w:t xml:space="preserve"> A drug/form combination will have a different PBS Item Code for each combination of maximum quantity (or maximum </w:t>
            </w:r>
            <w:r w:rsidRPr="00D74F14">
              <w:rPr>
                <w:rFonts w:eastAsia="Times New Roman"/>
              </w:rPr>
              <w:lastRenderedPageBreak/>
              <w:t>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5C61C22F" w14:textId="77777777" w:rsidTr="4C6A714A">
        <w:trPr>
          <w:trHeight w:val="300"/>
        </w:trPr>
        <w:tc>
          <w:tcPr>
            <w:tcW w:w="3390" w:type="dxa"/>
            <w:tcBorders>
              <w:top w:val="nil"/>
              <w:left w:val="nil"/>
              <w:bottom w:val="nil"/>
              <w:right w:val="nil"/>
            </w:tcBorders>
          </w:tcPr>
          <w:p w14:paraId="6098B136" w14:textId="314B2D56" w:rsidR="005431E0" w:rsidRPr="00D74F14" w:rsidRDefault="005431E0" w:rsidP="005431E0">
            <w:pPr>
              <w:widowControl/>
            </w:pPr>
            <w:proofErr w:type="spellStart"/>
            <w:r w:rsidRPr="00D74F14">
              <w:rPr>
                <w:rFonts w:eastAsia="Times New Roman"/>
              </w:rPr>
              <w:lastRenderedPageBreak/>
              <w:t>benefit_type_code</w:t>
            </w:r>
            <w:proofErr w:type="spellEnd"/>
          </w:p>
        </w:tc>
        <w:tc>
          <w:tcPr>
            <w:tcW w:w="5621" w:type="dxa"/>
            <w:tcBorders>
              <w:top w:val="nil"/>
              <w:left w:val="nil"/>
              <w:bottom w:val="nil"/>
              <w:right w:val="nil"/>
            </w:tcBorders>
          </w:tcPr>
          <w:p w14:paraId="47E339D1" w14:textId="78288502" w:rsidR="005431E0" w:rsidRPr="00D74F14" w:rsidRDefault="005431E0" w:rsidP="005431E0">
            <w:pPr>
              <w:widowControl/>
              <w:rPr>
                <w:rFonts w:eastAsia="Times New Roman"/>
              </w:rPr>
            </w:pPr>
            <w:r w:rsidRPr="00D74F14">
              <w:rPr>
                <w:rFonts w:eastAsia="Times New Roman"/>
              </w:rPr>
              <w:t>Determines if a benefit is restricted or not and if so the level of authority required for prescribing the benefit.</w:t>
            </w:r>
            <w:r w:rsidRPr="00D74F14">
              <w:br/>
            </w:r>
            <w:r w:rsidRPr="00D74F14">
              <w:rPr>
                <w:rFonts w:eastAsia="Times New Roman"/>
              </w:rPr>
              <w:t>Four levels of restriction cat</w:t>
            </w:r>
            <w:r w:rsidR="00A631C1">
              <w:rPr>
                <w:rFonts w:eastAsia="Times New Roman"/>
              </w:rPr>
              <w:t>e</w:t>
            </w:r>
            <w:r w:rsidRPr="00D74F14">
              <w:rPr>
                <w:rFonts w:eastAsia="Times New Roman"/>
              </w:rPr>
              <w:t xml:space="preserve">gorisation are used for medicines on the PBS. This </w:t>
            </w:r>
            <w:r w:rsidR="2DD64CB5" w:rsidRPr="00D74F14">
              <w:rPr>
                <w:rFonts w:eastAsia="Times New Roman"/>
              </w:rPr>
              <w:t>restriction</w:t>
            </w:r>
            <w:r w:rsidRPr="00D74F14">
              <w:rPr>
                <w:rFonts w:eastAsia="Times New Roman"/>
              </w:rPr>
              <w:t xml:space="preserve"> level is recorded at the prescribing rule (item code) level.</w:t>
            </w:r>
            <w:r w:rsidRPr="00D74F14">
              <w:br/>
            </w:r>
            <w:r w:rsidR="00F938EF">
              <w:rPr>
                <w:rFonts w:eastAsia="Times New Roman"/>
              </w:rPr>
              <w:t xml:space="preserve"> </w:t>
            </w:r>
            <w:r w:rsidRPr="00D74F14">
              <w:rPr>
                <w:rFonts w:eastAsia="Times New Roman"/>
              </w:rPr>
              <w:t>U - Unrestricted</w:t>
            </w:r>
            <w:r w:rsidRPr="00D74F14">
              <w:br/>
            </w:r>
            <w:r w:rsidR="00F938EF">
              <w:rPr>
                <w:rFonts w:eastAsia="Times New Roman"/>
              </w:rPr>
              <w:t xml:space="preserve"> </w:t>
            </w:r>
            <w:r w:rsidRPr="00D74F14">
              <w:rPr>
                <w:rFonts w:eastAsia="Times New Roman"/>
              </w:rPr>
              <w:t>R - Restricted</w:t>
            </w:r>
            <w:r w:rsidRPr="00D74F14">
              <w:br/>
            </w:r>
            <w:r w:rsidR="00F938EF">
              <w:rPr>
                <w:rFonts w:eastAsia="Times New Roman"/>
              </w:rPr>
              <w:t xml:space="preserve"> </w:t>
            </w:r>
            <w:r w:rsidRPr="00D74F14">
              <w:rPr>
                <w:rFonts w:eastAsia="Times New Roman"/>
              </w:rPr>
              <w:t xml:space="preserve">A - Authority Required </w:t>
            </w:r>
            <w:r w:rsidRPr="00D74F14">
              <w:br/>
            </w:r>
            <w:r w:rsidR="00F938EF">
              <w:rPr>
                <w:rFonts w:eastAsia="Times New Roman"/>
              </w:rPr>
              <w:t xml:space="preserve"> </w:t>
            </w:r>
            <w:r w:rsidRPr="00D74F14">
              <w:rPr>
                <w:rFonts w:eastAsia="Times New Roman"/>
              </w:rPr>
              <w:t>S - Authority Required: Streamlined</w:t>
            </w:r>
          </w:p>
          <w:p w14:paraId="732DEEEC" w14:textId="77777777" w:rsidR="005431E0" w:rsidRPr="00D74F14" w:rsidRDefault="005431E0" w:rsidP="005431E0">
            <w:pPr>
              <w:widowControl/>
              <w:rPr>
                <w:rFonts w:eastAsia="Times New Roman"/>
              </w:rPr>
            </w:pPr>
            <w:r w:rsidRPr="00D74F14">
              <w:rPr>
                <w:rFonts w:eastAsia="Times New Roman"/>
              </w:rPr>
              <w:t xml:space="preserve">Data columns </w:t>
            </w:r>
            <w:proofErr w:type="spellStart"/>
            <w:r w:rsidRPr="00A631C1">
              <w:rPr>
                <w:rFonts w:eastAsia="Times New Roman"/>
                <w:i/>
                <w:iCs/>
              </w:rPr>
              <w:t>authority_method</w:t>
            </w:r>
            <w:proofErr w:type="spellEnd"/>
            <w:r w:rsidRPr="00D74F14">
              <w:rPr>
                <w:rFonts w:eastAsia="Times New Roman"/>
              </w:rPr>
              <w:t xml:space="preserve"> and </w:t>
            </w:r>
            <w:proofErr w:type="spellStart"/>
            <w:r w:rsidRPr="00A631C1">
              <w:rPr>
                <w:rFonts w:eastAsia="Times New Roman"/>
                <w:i/>
                <w:iCs/>
              </w:rPr>
              <w:t>benefit_type_code</w:t>
            </w:r>
            <w:proofErr w:type="spellEnd"/>
            <w:r w:rsidRPr="00D74F14">
              <w:t xml:space="preserve"> fields hold the same information in other endpoints. </w:t>
            </w:r>
          </w:p>
          <w:p w14:paraId="727847B3" w14:textId="358BCC20" w:rsidR="005431E0" w:rsidRPr="00D74F14" w:rsidRDefault="005431E0" w:rsidP="005431E0">
            <w:pPr>
              <w:widowControl/>
              <w:rPr>
                <w:rFonts w:eastAsia="Times New Roman"/>
              </w:rPr>
            </w:pPr>
            <w:r w:rsidRPr="00D74F14">
              <w:rPr>
                <w:rFonts w:eastAsia="Times New Roman"/>
              </w:rPr>
              <w:t xml:space="preserve">In a future release, data column for </w:t>
            </w:r>
            <w:proofErr w:type="spellStart"/>
            <w:r w:rsidRPr="00A631C1">
              <w:rPr>
                <w:rFonts w:eastAsia="Times New Roman"/>
                <w:i/>
                <w:iCs/>
              </w:rPr>
              <w:t>authority_method</w:t>
            </w:r>
            <w:proofErr w:type="spellEnd"/>
            <w:r w:rsidRPr="00D74F14">
              <w:rPr>
                <w:rFonts w:eastAsia="Times New Roman"/>
              </w:rPr>
              <w:t xml:space="preserve"> will be split to show which Authorities need to </w:t>
            </w:r>
            <w:r w:rsidRPr="004E2129">
              <w:rPr>
                <w:rFonts w:eastAsia="Times New Roman"/>
                <w:i/>
                <w:iCs/>
              </w:rPr>
              <w:t>Comply with written Authority requirements</w:t>
            </w:r>
            <w:r w:rsidRPr="00D74F14">
              <w:rPr>
                <w:rFonts w:eastAsia="Times New Roman"/>
              </w:rPr>
              <w:t xml:space="preserve">. </w:t>
            </w:r>
          </w:p>
        </w:tc>
      </w:tr>
      <w:tr w:rsidR="0075274B" w:rsidRPr="00D74F14" w14:paraId="2D63612A" w14:textId="77777777" w:rsidTr="4C6A714A">
        <w:trPr>
          <w:trHeight w:val="300"/>
        </w:trPr>
        <w:tc>
          <w:tcPr>
            <w:tcW w:w="3390" w:type="dxa"/>
            <w:tcBorders>
              <w:top w:val="nil"/>
              <w:left w:val="nil"/>
              <w:bottom w:val="nil"/>
              <w:right w:val="nil"/>
            </w:tcBorders>
          </w:tcPr>
          <w:p w14:paraId="0527CCE0" w14:textId="09F994DC" w:rsidR="005431E0" w:rsidRPr="00D74F14" w:rsidRDefault="005431E0" w:rsidP="005431E0">
            <w:pPr>
              <w:widowControl/>
            </w:pPr>
            <w:proofErr w:type="spellStart"/>
            <w:r w:rsidRPr="00D74F14">
              <w:rPr>
                <w:rFonts w:eastAsia="Times New Roman"/>
              </w:rPr>
              <w:t>caution_indicator</w:t>
            </w:r>
            <w:proofErr w:type="spellEnd"/>
          </w:p>
        </w:tc>
        <w:tc>
          <w:tcPr>
            <w:tcW w:w="5621" w:type="dxa"/>
            <w:tcBorders>
              <w:top w:val="nil"/>
              <w:left w:val="nil"/>
              <w:bottom w:val="nil"/>
              <w:right w:val="nil"/>
            </w:tcBorders>
          </w:tcPr>
          <w:p w14:paraId="48D6F771" w14:textId="77777777" w:rsidR="005431E0" w:rsidRPr="00D74F14" w:rsidRDefault="005431E0" w:rsidP="005431E0">
            <w:pPr>
              <w:widowControl/>
              <w:rPr>
                <w:rFonts w:eastAsia="Times New Roman"/>
              </w:rPr>
            </w:pPr>
            <w:r w:rsidRPr="00D74F14">
              <w:rPr>
                <w:rFonts w:eastAsia="Times New Roman"/>
              </w:rPr>
              <w:t>Indicates that Cautions exist to be applied to the Item as part of its Restrictions.</w:t>
            </w:r>
          </w:p>
          <w:p w14:paraId="61AA9AC9" w14:textId="36B0D0FD" w:rsidR="005431E0" w:rsidRPr="00D74F14" w:rsidRDefault="005431E0" w:rsidP="005431E0">
            <w:pPr>
              <w:rPr>
                <w:rFonts w:eastAsia="Times New Roman"/>
                <w:lang w:val="en-AU"/>
                <w14:ligatures w14:val="none"/>
              </w:rPr>
            </w:pPr>
            <w:r w:rsidRPr="00D74F14">
              <w:rPr>
                <w:rFonts w:eastAsia="Times New Roman"/>
                <w14:ligatures w14:val="none"/>
              </w:rPr>
              <w:t xml:space="preserve">Values: </w:t>
            </w:r>
            <w:r w:rsidRPr="006717B3">
              <w:rPr>
                <w:rFonts w:eastAsia="Times New Roman"/>
                <w:i/>
                <w:iCs/>
                <w14:ligatures w14:val="none"/>
              </w:rPr>
              <w:t>Y/N</w:t>
            </w:r>
          </w:p>
        </w:tc>
      </w:tr>
      <w:tr w:rsidR="0075274B" w:rsidRPr="00D74F14" w14:paraId="589344CC" w14:textId="77777777" w:rsidTr="4C6A714A">
        <w:trPr>
          <w:trHeight w:val="300"/>
        </w:trPr>
        <w:tc>
          <w:tcPr>
            <w:tcW w:w="3390" w:type="dxa"/>
            <w:tcBorders>
              <w:top w:val="nil"/>
              <w:left w:val="nil"/>
              <w:bottom w:val="nil"/>
              <w:right w:val="nil"/>
            </w:tcBorders>
          </w:tcPr>
          <w:p w14:paraId="68942E29" w14:textId="4673A089" w:rsidR="005431E0" w:rsidRPr="00D74F14" w:rsidRDefault="005431E0" w:rsidP="005431E0">
            <w:pPr>
              <w:widowControl/>
            </w:pPr>
            <w:proofErr w:type="spellStart"/>
            <w:r w:rsidRPr="00D74F14">
              <w:rPr>
                <w:rFonts w:eastAsia="Times New Roman"/>
              </w:rPr>
              <w:t>note_indicator</w:t>
            </w:r>
            <w:proofErr w:type="spellEnd"/>
          </w:p>
        </w:tc>
        <w:tc>
          <w:tcPr>
            <w:tcW w:w="5621" w:type="dxa"/>
            <w:tcBorders>
              <w:top w:val="nil"/>
              <w:left w:val="nil"/>
              <w:bottom w:val="nil"/>
              <w:right w:val="nil"/>
            </w:tcBorders>
          </w:tcPr>
          <w:p w14:paraId="12F5173D" w14:textId="13497DBB" w:rsidR="005431E0" w:rsidRPr="00D74F14" w:rsidRDefault="005431E0" w:rsidP="005431E0">
            <w:pPr>
              <w:rPr>
                <w:rFonts w:eastAsia="Times New Roman"/>
                <w:lang w:val="en-AU"/>
                <w14:ligatures w14:val="none"/>
              </w:rPr>
            </w:pPr>
            <w:r w:rsidRPr="00D74F14">
              <w:rPr>
                <w:rFonts w:eastAsia="Times New Roman"/>
              </w:rPr>
              <w:t>Indicates that Notes exist to be applied to the Item as part of its Restrictions.</w:t>
            </w:r>
            <w:r w:rsidRPr="00D74F14">
              <w:rPr>
                <w:rFonts w:eastAsia="Times New Roman"/>
              </w:rPr>
              <w:br/>
            </w:r>
            <w:r w:rsidRPr="00D74F14">
              <w:rPr>
                <w:rFonts w:eastAsia="Times New Roman"/>
                <w14:ligatures w14:val="none"/>
              </w:rPr>
              <w:t xml:space="preserve">Values: </w:t>
            </w:r>
            <w:r w:rsidRPr="006717B3">
              <w:rPr>
                <w:rFonts w:eastAsia="Times New Roman"/>
                <w:i/>
                <w:iCs/>
                <w14:ligatures w14:val="none"/>
              </w:rPr>
              <w:t>Y/N</w:t>
            </w:r>
          </w:p>
        </w:tc>
      </w:tr>
      <w:tr w:rsidR="0075274B" w:rsidRPr="00D74F14" w14:paraId="24C33D53" w14:textId="77777777" w:rsidTr="4C6A714A">
        <w:trPr>
          <w:trHeight w:val="300"/>
        </w:trPr>
        <w:tc>
          <w:tcPr>
            <w:tcW w:w="3390" w:type="dxa"/>
            <w:tcBorders>
              <w:top w:val="nil"/>
              <w:left w:val="nil"/>
              <w:bottom w:val="nil"/>
              <w:right w:val="nil"/>
            </w:tcBorders>
          </w:tcPr>
          <w:p w14:paraId="2F960FCC" w14:textId="78C10D45" w:rsidR="005431E0" w:rsidRPr="00D74F14" w:rsidRDefault="005431E0" w:rsidP="005431E0">
            <w:pPr>
              <w:widowControl/>
            </w:pPr>
            <w:proofErr w:type="spellStart"/>
            <w:r w:rsidRPr="00D74F14">
              <w:rPr>
                <w:rFonts w:eastAsia="Times New Roman"/>
              </w:rPr>
              <w:t>manner_of_administration</w:t>
            </w:r>
            <w:proofErr w:type="spellEnd"/>
          </w:p>
        </w:tc>
        <w:tc>
          <w:tcPr>
            <w:tcW w:w="5621" w:type="dxa"/>
            <w:tcBorders>
              <w:top w:val="nil"/>
              <w:left w:val="nil"/>
              <w:bottom w:val="nil"/>
              <w:right w:val="nil"/>
            </w:tcBorders>
          </w:tcPr>
          <w:p w14:paraId="3BD83DC2" w14:textId="7B15FC31" w:rsidR="005431E0" w:rsidRPr="00D74F14" w:rsidRDefault="005431E0" w:rsidP="005431E0">
            <w:pPr>
              <w:widowControl/>
            </w:pPr>
            <w:r w:rsidRPr="00D74F14">
              <w:rPr>
                <w:rFonts w:eastAsia="Times New Roman"/>
              </w:rPr>
              <w:t xml:space="preserve">Legal instrument terminology that describes the </w:t>
            </w:r>
            <w:proofErr w:type="gramStart"/>
            <w:r w:rsidRPr="00D74F14">
              <w:rPr>
                <w:rFonts w:eastAsia="Times New Roman"/>
              </w:rPr>
              <w:t>manner in which</w:t>
            </w:r>
            <w:proofErr w:type="gramEnd"/>
            <w:r w:rsidRPr="00D74F14">
              <w:rPr>
                <w:rFonts w:eastAsia="Times New Roman"/>
              </w:rPr>
              <w:t xml:space="preserve"> a listed drug can be administered.</w:t>
            </w:r>
            <w:r w:rsidR="0048765F" w:rsidRPr="00D74F14">
              <w:rPr>
                <w:rFonts w:eastAsia="Times New Roman"/>
              </w:rPr>
              <w:t xml:space="preserve"> Manner of administration is defined in s8 of the</w:t>
            </w:r>
            <w:r w:rsidR="0048765F" w:rsidRPr="00D74F14">
              <w:t xml:space="preserve"> </w:t>
            </w:r>
            <w:r w:rsidR="0048765F" w:rsidRPr="00D74F14">
              <w:rPr>
                <w:u w:val="single"/>
              </w:rPr>
              <w:t>National Health (Listing of Pharmaceutical Benefits) Instrument 2024</w:t>
            </w:r>
            <w:r w:rsidR="0048765F" w:rsidRPr="00D74F14">
              <w:t>.</w:t>
            </w:r>
          </w:p>
        </w:tc>
      </w:tr>
      <w:tr w:rsidR="0075274B" w:rsidRPr="00D74F14" w14:paraId="71144C40" w14:textId="77777777" w:rsidTr="4C6A714A">
        <w:trPr>
          <w:trHeight w:val="300"/>
        </w:trPr>
        <w:tc>
          <w:tcPr>
            <w:tcW w:w="3390" w:type="dxa"/>
            <w:tcBorders>
              <w:top w:val="nil"/>
              <w:left w:val="nil"/>
              <w:bottom w:val="nil"/>
              <w:right w:val="nil"/>
            </w:tcBorders>
          </w:tcPr>
          <w:p w14:paraId="5532ACDC" w14:textId="7434A6F7" w:rsidR="005431E0" w:rsidRPr="00D74F14" w:rsidRDefault="005431E0" w:rsidP="005431E0">
            <w:pPr>
              <w:widowControl/>
            </w:pPr>
            <w:proofErr w:type="spellStart"/>
            <w:r w:rsidRPr="00D74F14">
              <w:rPr>
                <w:rFonts w:eastAsia="Times New Roman"/>
              </w:rPr>
              <w:t>maximum_prescribable_pack</w:t>
            </w:r>
            <w:proofErr w:type="spellEnd"/>
          </w:p>
        </w:tc>
        <w:tc>
          <w:tcPr>
            <w:tcW w:w="5621" w:type="dxa"/>
            <w:tcBorders>
              <w:top w:val="nil"/>
              <w:left w:val="nil"/>
              <w:bottom w:val="nil"/>
              <w:right w:val="nil"/>
            </w:tcBorders>
          </w:tcPr>
          <w:p w14:paraId="48BEEA64" w14:textId="77777777" w:rsidR="005431E0" w:rsidRPr="00D74F14" w:rsidRDefault="005431E0" w:rsidP="005431E0">
            <w:pPr>
              <w:widowControl/>
              <w:rPr>
                <w:rFonts w:eastAsia="Times New Roman"/>
              </w:rPr>
            </w:pPr>
            <w:r w:rsidRPr="00D74F14">
              <w:rPr>
                <w:rFonts w:eastAsia="Times New Roman"/>
              </w:rPr>
              <w:t xml:space="preserve">Note: Formally </w:t>
            </w:r>
            <w:r w:rsidRPr="00232F8F">
              <w:rPr>
                <w:rFonts w:eastAsia="Times New Roman"/>
                <w:i/>
                <w:iCs/>
              </w:rPr>
              <w:t>MAXIMUM_QUANTITY</w:t>
            </w:r>
            <w:r w:rsidRPr="00D74F14">
              <w:rPr>
                <w:rFonts w:eastAsia="Times New Roman"/>
              </w:rPr>
              <w:t>. The maximum quantity of a pharmaceutical benefit allowed to be prescribed/dispensed as recommended by the Pharmaceutical Benefits Advisory Committee (PBAC).</w:t>
            </w:r>
          </w:p>
          <w:p w14:paraId="77BDCDDD" w14:textId="0247D53A" w:rsidR="005431E0" w:rsidRPr="00D74F14" w:rsidRDefault="000509CC" w:rsidP="005431E0">
            <w:pPr>
              <w:widowControl/>
            </w:pPr>
            <w:hyperlink r:id="rId84" w:history="1">
              <w:r w:rsidR="005431E0" w:rsidRPr="00D74F14">
                <w:rPr>
                  <w:rStyle w:val="Hyperlink"/>
                  <w:rFonts w:eastAsia="Times New Roman"/>
                  <w:color w:val="auto"/>
                </w:rPr>
                <w:t>PBS Schedule</w:t>
              </w:r>
            </w:hyperlink>
            <w:r w:rsidR="005431E0" w:rsidRPr="00D74F14">
              <w:rPr>
                <w:rFonts w:eastAsia="Times New Roman"/>
              </w:rPr>
              <w:t xml:space="preserve"> defined as </w:t>
            </w:r>
            <w:proofErr w:type="spellStart"/>
            <w:r w:rsidR="005431E0" w:rsidRPr="00B17EB0">
              <w:rPr>
                <w:rFonts w:eastAsia="Times New Roman"/>
                <w:i/>
                <w:iCs/>
              </w:rPr>
              <w:t>Max.Qty</w:t>
            </w:r>
            <w:proofErr w:type="spellEnd"/>
            <w:r w:rsidR="005431E0" w:rsidRPr="00B17EB0">
              <w:rPr>
                <w:rFonts w:eastAsia="Times New Roman"/>
                <w:i/>
                <w:iCs/>
              </w:rPr>
              <w:t xml:space="preserve"> Packs</w:t>
            </w:r>
            <w:r w:rsidR="005431E0" w:rsidRPr="00D74F14">
              <w:rPr>
                <w:rFonts w:eastAsia="Times New Roman"/>
              </w:rPr>
              <w:t>.</w:t>
            </w:r>
          </w:p>
        </w:tc>
      </w:tr>
      <w:tr w:rsidR="0075274B" w:rsidRPr="00D74F14" w14:paraId="32BE2ECF" w14:textId="77777777" w:rsidTr="4C6A714A">
        <w:trPr>
          <w:trHeight w:val="300"/>
        </w:trPr>
        <w:tc>
          <w:tcPr>
            <w:tcW w:w="3390" w:type="dxa"/>
            <w:tcBorders>
              <w:top w:val="nil"/>
              <w:left w:val="nil"/>
              <w:bottom w:val="nil"/>
              <w:right w:val="nil"/>
            </w:tcBorders>
          </w:tcPr>
          <w:p w14:paraId="67498F78" w14:textId="5AEF1AD2" w:rsidR="005431E0" w:rsidRPr="00D74F14" w:rsidRDefault="005431E0" w:rsidP="005431E0">
            <w:pPr>
              <w:widowControl/>
            </w:pPr>
            <w:proofErr w:type="spellStart"/>
            <w:r w:rsidRPr="00D74F14">
              <w:rPr>
                <w:rFonts w:eastAsia="Times New Roman"/>
              </w:rPr>
              <w:t>maximum_quantity_units</w:t>
            </w:r>
            <w:proofErr w:type="spellEnd"/>
          </w:p>
        </w:tc>
        <w:tc>
          <w:tcPr>
            <w:tcW w:w="5621" w:type="dxa"/>
            <w:tcBorders>
              <w:top w:val="nil"/>
              <w:left w:val="nil"/>
              <w:bottom w:val="nil"/>
              <w:right w:val="nil"/>
            </w:tcBorders>
          </w:tcPr>
          <w:p w14:paraId="51B2638A" w14:textId="1C46FC7E" w:rsidR="005431E0" w:rsidRPr="00D74F14" w:rsidRDefault="005431E0" w:rsidP="005431E0">
            <w:pPr>
              <w:widowControl/>
            </w:pPr>
            <w:r w:rsidRPr="00D74F14">
              <w:rPr>
                <w:rFonts w:eastAsia="Times New Roman"/>
              </w:rPr>
              <w:t xml:space="preserve">Maximum to be prescribed to provide </w:t>
            </w:r>
            <w:proofErr w:type="gramStart"/>
            <w:r w:rsidRPr="00D74F14">
              <w:rPr>
                <w:rFonts w:eastAsia="Times New Roman"/>
              </w:rPr>
              <w:t>a sufficient quantity</w:t>
            </w:r>
            <w:proofErr w:type="gramEnd"/>
            <w:r w:rsidRPr="00D74F14">
              <w:rPr>
                <w:rFonts w:eastAsia="Times New Roman"/>
              </w:rPr>
              <w:t xml:space="preserve"> of a drug for one normal course of therapy.</w:t>
            </w:r>
            <w:r w:rsidR="0082755D" w:rsidRPr="00D74F14">
              <w:rPr>
                <w:rFonts w:eastAsia="Times New Roman"/>
              </w:rPr>
              <w:t xml:space="preserve"> Described in units of the drug that can be </w:t>
            </w:r>
            <w:r w:rsidR="00B17EB0" w:rsidRPr="00D74F14">
              <w:rPr>
                <w:rFonts w:eastAsia="Times New Roman"/>
              </w:rPr>
              <w:t>dispensed</w:t>
            </w:r>
            <w:r w:rsidR="0082755D" w:rsidRPr="00D74F14">
              <w:rPr>
                <w:rFonts w:eastAsia="Times New Roman"/>
              </w:rPr>
              <w:t xml:space="preserve">, as distinct from </w:t>
            </w:r>
            <w:proofErr w:type="spellStart"/>
            <w:r w:rsidR="00C75363" w:rsidRPr="00B17EB0">
              <w:rPr>
                <w:rFonts w:eastAsia="Times New Roman"/>
                <w:i/>
                <w:iCs/>
              </w:rPr>
              <w:t>maximum_prescribable_pack</w:t>
            </w:r>
            <w:proofErr w:type="spellEnd"/>
            <w:r w:rsidR="00C75363" w:rsidRPr="00D74F14">
              <w:rPr>
                <w:rFonts w:eastAsia="Times New Roman"/>
              </w:rPr>
              <w:t>.</w:t>
            </w:r>
          </w:p>
        </w:tc>
      </w:tr>
      <w:tr w:rsidR="0075274B" w:rsidRPr="00D74F14" w14:paraId="451682E8" w14:textId="77777777" w:rsidTr="4C6A714A">
        <w:trPr>
          <w:trHeight w:val="300"/>
        </w:trPr>
        <w:tc>
          <w:tcPr>
            <w:tcW w:w="3390" w:type="dxa"/>
            <w:tcBorders>
              <w:top w:val="nil"/>
              <w:left w:val="nil"/>
              <w:bottom w:val="nil"/>
              <w:right w:val="nil"/>
            </w:tcBorders>
          </w:tcPr>
          <w:p w14:paraId="246E9531" w14:textId="601F9957" w:rsidR="005431E0" w:rsidRPr="00D74F14" w:rsidRDefault="005431E0" w:rsidP="005431E0">
            <w:pPr>
              <w:widowControl/>
            </w:pPr>
            <w:proofErr w:type="spellStart"/>
            <w:r w:rsidRPr="00D74F14">
              <w:rPr>
                <w:rFonts w:eastAsia="Times New Roman"/>
              </w:rPr>
              <w:t>number_of_repeats</w:t>
            </w:r>
            <w:proofErr w:type="spellEnd"/>
          </w:p>
        </w:tc>
        <w:tc>
          <w:tcPr>
            <w:tcW w:w="5621" w:type="dxa"/>
            <w:tcBorders>
              <w:top w:val="nil"/>
              <w:left w:val="nil"/>
              <w:bottom w:val="nil"/>
              <w:right w:val="nil"/>
            </w:tcBorders>
          </w:tcPr>
          <w:p w14:paraId="0FC3C585" w14:textId="77777777" w:rsidR="005431E0" w:rsidRPr="00D74F14" w:rsidRDefault="005431E0" w:rsidP="005431E0">
            <w:pPr>
              <w:widowControl/>
              <w:ind w:right="251"/>
              <w:rPr>
                <w:rFonts w:eastAsia="Times New Roman"/>
              </w:rPr>
            </w:pPr>
            <w:r w:rsidRPr="00D74F14">
              <w:rPr>
                <w:rFonts w:eastAsia="Times New Roman"/>
              </w:rPr>
              <w:t>Number of repeat prescriptions of a pharmaceutical benefit allowed to be prescribed/dispensed as recommended by the Pharmaceutical Benefits Advisory Committee (PBAC).</w:t>
            </w:r>
          </w:p>
          <w:p w14:paraId="0902F7FA" w14:textId="296ECCE6" w:rsidR="005431E0" w:rsidRPr="00D74F14" w:rsidRDefault="000509CC" w:rsidP="005431E0">
            <w:pPr>
              <w:widowControl/>
              <w:ind w:right="251"/>
            </w:pPr>
            <w:hyperlink r:id="rId85" w:history="1">
              <w:r w:rsidR="005431E0" w:rsidRPr="00D74F14">
                <w:rPr>
                  <w:rStyle w:val="Hyperlink"/>
                  <w:rFonts w:eastAsia="Times New Roman"/>
                  <w:color w:val="auto"/>
                </w:rPr>
                <w:t>PBS Schedule</w:t>
              </w:r>
            </w:hyperlink>
            <w:r w:rsidR="005431E0" w:rsidRPr="00D74F14">
              <w:rPr>
                <w:rFonts w:eastAsia="Times New Roman"/>
              </w:rPr>
              <w:t xml:space="preserve"> defined as</w:t>
            </w:r>
            <w:r w:rsidR="005431E0" w:rsidRPr="00D74F14">
              <w:t xml:space="preserve"> </w:t>
            </w:r>
            <w:r w:rsidR="005431E0" w:rsidRPr="00707A23">
              <w:rPr>
                <w:i/>
                <w:iCs/>
              </w:rPr>
              <w:t xml:space="preserve">No. of </w:t>
            </w:r>
            <w:proofErr w:type="spellStart"/>
            <w:r w:rsidR="005431E0" w:rsidRPr="00707A23">
              <w:rPr>
                <w:i/>
                <w:iCs/>
              </w:rPr>
              <w:t>Rpts</w:t>
            </w:r>
            <w:proofErr w:type="spellEnd"/>
            <w:r w:rsidR="005431E0" w:rsidRPr="00D74F14">
              <w:t>.</w:t>
            </w:r>
          </w:p>
        </w:tc>
      </w:tr>
      <w:tr w:rsidR="0075274B" w:rsidRPr="00D74F14" w14:paraId="0BA8D19B" w14:textId="77777777" w:rsidTr="4C6A714A">
        <w:trPr>
          <w:trHeight w:val="300"/>
        </w:trPr>
        <w:tc>
          <w:tcPr>
            <w:tcW w:w="3390" w:type="dxa"/>
            <w:tcBorders>
              <w:top w:val="nil"/>
              <w:left w:val="nil"/>
              <w:bottom w:val="nil"/>
              <w:right w:val="nil"/>
            </w:tcBorders>
          </w:tcPr>
          <w:p w14:paraId="7CAF3598" w14:textId="4131C59C" w:rsidR="005431E0" w:rsidRPr="00D74F14" w:rsidRDefault="005431E0" w:rsidP="005431E0">
            <w:pPr>
              <w:widowControl/>
            </w:pPr>
            <w:proofErr w:type="spellStart"/>
            <w:r w:rsidRPr="00D74F14">
              <w:rPr>
                <w:rFonts w:eastAsia="Times New Roman"/>
              </w:rPr>
              <w:t>organisation_id</w:t>
            </w:r>
            <w:proofErr w:type="spellEnd"/>
          </w:p>
        </w:tc>
        <w:tc>
          <w:tcPr>
            <w:tcW w:w="5621" w:type="dxa"/>
            <w:tcBorders>
              <w:top w:val="nil"/>
              <w:left w:val="nil"/>
              <w:bottom w:val="nil"/>
              <w:right w:val="nil"/>
            </w:tcBorders>
          </w:tcPr>
          <w:p w14:paraId="62939713" w14:textId="285B9C6E" w:rsidR="005431E0" w:rsidRPr="00D74F14" w:rsidRDefault="005431E0" w:rsidP="005431E0">
            <w:pPr>
              <w:widowControl/>
            </w:pPr>
            <w:r w:rsidRPr="00D74F14">
              <w:t xml:space="preserve">Unique and persistent identifier for the </w:t>
            </w:r>
            <w:r w:rsidRPr="00D74F14">
              <w:rPr>
                <w:rFonts w:eastAsia="Times New Roman"/>
              </w:rPr>
              <w:t xml:space="preserve">linking an Item to its Manufacturer in the </w:t>
            </w:r>
            <w:r w:rsidR="009021FB" w:rsidRPr="00251F4A">
              <w:rPr>
                <w:rFonts w:eastAsia="Times New Roman"/>
                <w:i/>
                <w:iCs/>
              </w:rPr>
              <w:t>/</w:t>
            </w:r>
            <w:proofErr w:type="spellStart"/>
            <w:r w:rsidR="009021FB" w:rsidRPr="00251F4A">
              <w:rPr>
                <w:rFonts w:eastAsia="Times New Roman"/>
                <w:i/>
                <w:iCs/>
              </w:rPr>
              <w:t>organisations</w:t>
            </w:r>
            <w:proofErr w:type="spellEnd"/>
            <w:r w:rsidR="009021FB" w:rsidRPr="00D74F14">
              <w:rPr>
                <w:rFonts w:eastAsia="Times New Roman"/>
              </w:rPr>
              <w:t xml:space="preserve"> endpoint.</w:t>
            </w:r>
          </w:p>
        </w:tc>
      </w:tr>
      <w:tr w:rsidR="0075274B" w:rsidRPr="00D74F14" w14:paraId="667DDA2F" w14:textId="77777777" w:rsidTr="4C6A714A">
        <w:trPr>
          <w:trHeight w:val="300"/>
        </w:trPr>
        <w:tc>
          <w:tcPr>
            <w:tcW w:w="3390" w:type="dxa"/>
            <w:tcBorders>
              <w:top w:val="nil"/>
              <w:left w:val="nil"/>
              <w:bottom w:val="nil"/>
              <w:right w:val="nil"/>
            </w:tcBorders>
          </w:tcPr>
          <w:p w14:paraId="4C884275" w14:textId="406A5DC6" w:rsidR="005431E0" w:rsidRPr="00D74F14" w:rsidRDefault="005431E0" w:rsidP="005431E0">
            <w:pPr>
              <w:widowControl/>
            </w:pPr>
            <w:proofErr w:type="spellStart"/>
            <w:r w:rsidRPr="00D74F14">
              <w:rPr>
                <w:rFonts w:eastAsia="Times New Roman"/>
              </w:rPr>
              <w:t>manufacturer_code</w:t>
            </w:r>
            <w:proofErr w:type="spellEnd"/>
          </w:p>
        </w:tc>
        <w:tc>
          <w:tcPr>
            <w:tcW w:w="5621" w:type="dxa"/>
            <w:tcBorders>
              <w:top w:val="nil"/>
              <w:left w:val="nil"/>
              <w:bottom w:val="nil"/>
              <w:right w:val="nil"/>
            </w:tcBorders>
          </w:tcPr>
          <w:p w14:paraId="382CF5B9" w14:textId="4843E728" w:rsidR="005431E0" w:rsidRPr="00D74F14" w:rsidRDefault="005431E0" w:rsidP="005431E0">
            <w:pPr>
              <w:widowControl/>
              <w:rPr>
                <w:rFonts w:eastAsia="Times New Roman"/>
              </w:rPr>
            </w:pPr>
            <w:r w:rsidRPr="00D74F14">
              <w:rPr>
                <w:rFonts w:eastAsia="Times New Roman"/>
              </w:rPr>
              <w:t>Unique identifier for an organisation/manufacturer/responsible person of a listed brand.</w:t>
            </w:r>
            <w:r w:rsidR="00FB7252" w:rsidRPr="00D74F14">
              <w:rPr>
                <w:rFonts w:eastAsia="Times New Roman"/>
              </w:rPr>
              <w:t xml:space="preserve"> A </w:t>
            </w:r>
            <w:proofErr w:type="spellStart"/>
            <w:r w:rsidR="00FB7252" w:rsidRPr="000548BA">
              <w:rPr>
                <w:rFonts w:eastAsia="Times New Roman"/>
                <w:i/>
                <w:iCs/>
              </w:rPr>
              <w:t>manufacturer_code</w:t>
            </w:r>
            <w:proofErr w:type="spellEnd"/>
            <w:r w:rsidR="00FB7252" w:rsidRPr="00D74F14">
              <w:rPr>
                <w:rFonts w:eastAsia="Times New Roman"/>
              </w:rPr>
              <w:t xml:space="preserve"> </w:t>
            </w:r>
            <w:r w:rsidR="00EA63A3" w:rsidRPr="00D74F14">
              <w:rPr>
                <w:rFonts w:eastAsia="Times New Roman"/>
              </w:rPr>
              <w:t xml:space="preserve">cannot be associated with a specific Item code (Prescribing Rule) more than once. </w:t>
            </w:r>
          </w:p>
          <w:p w14:paraId="5A0EE0DB" w14:textId="1C5179EA" w:rsidR="005431E0" w:rsidRPr="00D74F14" w:rsidRDefault="000509CC" w:rsidP="005431E0">
            <w:pPr>
              <w:widowControl/>
            </w:pPr>
            <w:hyperlink r:id="rId86" w:history="1">
              <w:r w:rsidR="005431E0" w:rsidRPr="00D74F14">
                <w:rPr>
                  <w:rStyle w:val="Hyperlink"/>
                  <w:rFonts w:eastAsia="Times New Roman"/>
                  <w:color w:val="auto"/>
                </w:rPr>
                <w:t>PBS Schedule</w:t>
              </w:r>
            </w:hyperlink>
            <w:r w:rsidR="005431E0" w:rsidRPr="00D74F14">
              <w:rPr>
                <w:rFonts w:eastAsia="Times New Roman"/>
              </w:rPr>
              <w:t xml:space="preserve"> defined as</w:t>
            </w:r>
            <w:r w:rsidR="005431E0" w:rsidRPr="00D74F14">
              <w:t xml:space="preserve"> </w:t>
            </w:r>
            <w:r w:rsidR="005431E0" w:rsidRPr="00792031">
              <w:rPr>
                <w:i/>
                <w:iCs/>
              </w:rPr>
              <w:t>Manufacturer.</w:t>
            </w:r>
          </w:p>
        </w:tc>
      </w:tr>
      <w:tr w:rsidR="0075274B" w:rsidRPr="00D74F14" w14:paraId="052823BB" w14:textId="77777777" w:rsidTr="4C6A714A">
        <w:trPr>
          <w:trHeight w:val="300"/>
        </w:trPr>
        <w:tc>
          <w:tcPr>
            <w:tcW w:w="3390" w:type="dxa"/>
            <w:tcBorders>
              <w:top w:val="nil"/>
              <w:left w:val="nil"/>
              <w:bottom w:val="nil"/>
              <w:right w:val="nil"/>
            </w:tcBorders>
          </w:tcPr>
          <w:p w14:paraId="175BE91A" w14:textId="43EEAB1D" w:rsidR="005431E0" w:rsidRPr="00D74F14" w:rsidRDefault="005431E0" w:rsidP="005431E0">
            <w:pPr>
              <w:widowControl/>
            </w:pPr>
            <w:proofErr w:type="spellStart"/>
            <w:r w:rsidRPr="00D74F14">
              <w:rPr>
                <w:rFonts w:eastAsia="Times New Roman"/>
              </w:rPr>
              <w:t>pack_size</w:t>
            </w:r>
            <w:proofErr w:type="spellEnd"/>
          </w:p>
        </w:tc>
        <w:tc>
          <w:tcPr>
            <w:tcW w:w="5621" w:type="dxa"/>
            <w:tcBorders>
              <w:top w:val="nil"/>
              <w:left w:val="nil"/>
              <w:bottom w:val="nil"/>
              <w:right w:val="nil"/>
            </w:tcBorders>
          </w:tcPr>
          <w:p w14:paraId="3098DC6E" w14:textId="3D3E9C95" w:rsidR="005431E0" w:rsidRPr="00D74F14" w:rsidRDefault="005431E0" w:rsidP="005431E0">
            <w:pPr>
              <w:widowControl/>
              <w:rPr>
                <w:rFonts w:eastAsia="Times New Roman"/>
              </w:rPr>
            </w:pPr>
            <w:r w:rsidRPr="00D74F14">
              <w:rPr>
                <w:rFonts w:eastAsia="Times New Roman"/>
              </w:rPr>
              <w:t>Quantity contained in the manufacturer's pack</w:t>
            </w:r>
            <w:r w:rsidR="00D51AE7" w:rsidRPr="00D74F14">
              <w:rPr>
                <w:rFonts w:eastAsia="Times New Roman"/>
              </w:rPr>
              <w:t>:</w:t>
            </w:r>
          </w:p>
          <w:p w14:paraId="7BA31905" w14:textId="1562F6A4" w:rsidR="005431E0" w:rsidRPr="00D74F14" w:rsidRDefault="005431E0" w:rsidP="005431E0">
            <w:pPr>
              <w:widowControl/>
              <w:autoSpaceDE/>
              <w:autoSpaceDN/>
              <w:adjustRightInd/>
              <w:spacing w:before="100" w:beforeAutospacing="1" w:after="100" w:afterAutospacing="1"/>
              <w:rPr>
                <w:rFonts w:eastAsia="Times New Roman"/>
                <w:lang w:val="en-AU"/>
                <w14:ligatures w14:val="none"/>
              </w:rPr>
            </w:pPr>
            <w:r w:rsidRPr="00D65AFC">
              <w:rPr>
                <w:rFonts w:eastAsia="Times New Roman"/>
                <w:i/>
                <w:iCs/>
                <w:lang w:val="en-AU"/>
                <w14:ligatures w14:val="none"/>
              </w:rPr>
              <w:t>pack quantity</w:t>
            </w:r>
            <w:r w:rsidRPr="00D74F14">
              <w:rPr>
                <w:rFonts w:eastAsia="Times New Roman"/>
                <w:lang w:val="en-AU"/>
                <w14:ligatures w14:val="none"/>
              </w:rPr>
              <w:t xml:space="preserve"> for drugs </w:t>
            </w:r>
            <w:proofErr w:type="gramStart"/>
            <w:r w:rsidRPr="00D74F14">
              <w:rPr>
                <w:rFonts w:eastAsia="Times New Roman"/>
                <w:lang w:val="en-AU"/>
                <w14:ligatures w14:val="none"/>
              </w:rPr>
              <w:t>are</w:t>
            </w:r>
            <w:proofErr w:type="gramEnd"/>
            <w:r w:rsidRPr="00D74F14">
              <w:rPr>
                <w:rFonts w:eastAsia="Times New Roman"/>
                <w:lang w:val="en-AU"/>
                <w14:ligatures w14:val="none"/>
              </w:rPr>
              <w:t xml:space="preserve"> listed in Schedule 1 to </w:t>
            </w:r>
            <w:hyperlink r:id="rId87" w:history="1">
              <w:r w:rsidRPr="00D74F14">
                <w:rPr>
                  <w:rFonts w:eastAsia="Times New Roman"/>
                  <w:u w:val="single"/>
                  <w:shd w:val="clear" w:color="auto" w:fill="FFFFFF"/>
                  <w:lang w:val="en-AU"/>
                  <w14:ligatures w14:val="none"/>
                </w:rPr>
                <w:t>National Health (Listing of Pharmaceutical Benefits) Instrument 2024</w:t>
              </w:r>
              <w:r w:rsidR="2DAA9D1E" w:rsidRPr="00D74F14">
                <w:rPr>
                  <w:rFonts w:eastAsia="Times New Roman"/>
                  <w:u w:val="single"/>
                  <w:shd w:val="clear" w:color="auto" w:fill="FFFFFF"/>
                  <w:lang w:val="en-AU"/>
                  <w14:ligatures w14:val="none"/>
                </w:rPr>
                <w:t>.</w:t>
              </w:r>
            </w:hyperlink>
            <w:r w:rsidRPr="00D74F14">
              <w:rPr>
                <w:rFonts w:eastAsia="Times New Roman"/>
                <w:lang w:val="en-AU"/>
                <w14:ligatures w14:val="none"/>
              </w:rPr>
              <w:t xml:space="preserve"> </w:t>
            </w:r>
          </w:p>
          <w:p w14:paraId="78896BE1" w14:textId="0D21598F" w:rsidR="005431E0" w:rsidRPr="00D74F14" w:rsidRDefault="005431E0" w:rsidP="005431E0">
            <w:pPr>
              <w:widowControl/>
              <w:autoSpaceDE/>
              <w:autoSpaceDN/>
              <w:adjustRightInd/>
              <w:spacing w:before="100" w:beforeAutospacing="1" w:after="100" w:afterAutospacing="1"/>
              <w:rPr>
                <w:rFonts w:eastAsia="Times New Roman"/>
                <w:lang w:val="en-AU"/>
                <w14:ligatures w14:val="none"/>
              </w:rPr>
            </w:pPr>
            <w:r w:rsidRPr="00D65AFC">
              <w:rPr>
                <w:rFonts w:eastAsia="Times New Roman"/>
                <w:i/>
                <w:iCs/>
                <w:lang w:val="en-AU"/>
                <w14:ligatures w14:val="none"/>
              </w:rPr>
              <w:lastRenderedPageBreak/>
              <w:t>pack size</w:t>
            </w:r>
            <w:r w:rsidR="00D65AFC">
              <w:rPr>
                <w:rFonts w:eastAsia="Times New Roman"/>
                <w:lang w:val="en-AU"/>
                <w14:ligatures w14:val="none"/>
              </w:rPr>
              <w:t xml:space="preserve"> </w:t>
            </w:r>
            <w:r w:rsidRPr="00D74F14">
              <w:rPr>
                <w:rFonts w:eastAsia="Times New Roman"/>
                <w:lang w:val="en-AU"/>
                <w14:ligatures w14:val="none"/>
              </w:rPr>
              <w:t xml:space="preserve">is referenced in Schedule 2 to </w:t>
            </w:r>
            <w:hyperlink r:id="rId88" w:history="1">
              <w:r w:rsidRPr="00D74F14">
                <w:rPr>
                  <w:rFonts w:eastAsia="Times New Roman"/>
                  <w:u w:val="single"/>
                  <w:shd w:val="clear" w:color="auto" w:fill="FFFFFF"/>
                  <w:lang w:val="en-AU"/>
                  <w14:ligatures w14:val="none"/>
                </w:rPr>
                <w:t>National Health (Highly Specialised Drugs Program) Special Arrangement 2021</w:t>
              </w:r>
              <w:r w:rsidR="4D197A9D" w:rsidRPr="00D74F14">
                <w:rPr>
                  <w:rFonts w:eastAsia="Times New Roman"/>
                  <w:u w:val="single"/>
                  <w:shd w:val="clear" w:color="auto" w:fill="FFFFFF"/>
                  <w:lang w:val="en-AU"/>
                  <w14:ligatures w14:val="none"/>
                </w:rPr>
                <w:t>.</w:t>
              </w:r>
            </w:hyperlink>
          </w:p>
          <w:p w14:paraId="0D7CAF56" w14:textId="0A681C92" w:rsidR="005431E0" w:rsidRPr="00D74F14" w:rsidRDefault="000509CC" w:rsidP="005431E0">
            <w:pPr>
              <w:widowControl/>
            </w:pPr>
            <w:hyperlink r:id="rId89" w:history="1">
              <w:r w:rsidR="005431E0" w:rsidRPr="00D74F14">
                <w:rPr>
                  <w:rStyle w:val="Hyperlink"/>
                  <w:rFonts w:eastAsia="Times New Roman"/>
                  <w:color w:val="auto"/>
                </w:rPr>
                <w:t>PBS Schedule</w:t>
              </w:r>
            </w:hyperlink>
            <w:r w:rsidR="005431E0" w:rsidRPr="00D74F14">
              <w:rPr>
                <w:rFonts w:eastAsia="Times New Roman"/>
              </w:rPr>
              <w:t xml:space="preserve"> pack size, defined as </w:t>
            </w:r>
            <w:r w:rsidR="005431E0" w:rsidRPr="006640B0">
              <w:rPr>
                <w:rFonts w:eastAsia="Times New Roman"/>
                <w:i/>
                <w:iCs/>
              </w:rPr>
              <w:t>Medicinal Product Pack</w:t>
            </w:r>
            <w:r w:rsidR="005431E0" w:rsidRPr="00D74F14">
              <w:rPr>
                <w:rFonts w:eastAsia="Times New Roman"/>
              </w:rPr>
              <w:t xml:space="preserve"> </w:t>
            </w:r>
            <w:r w:rsidR="00833D0B">
              <w:rPr>
                <w:rFonts w:eastAsia="Times New Roman"/>
              </w:rPr>
              <w:t>-</w:t>
            </w:r>
            <w:r w:rsidR="005431E0" w:rsidRPr="00D74F14">
              <w:rPr>
                <w:rFonts w:eastAsia="Times New Roman"/>
              </w:rPr>
              <w:t xml:space="preserve"> </w:t>
            </w:r>
            <w:r w:rsidR="005431E0" w:rsidRPr="00833D0B">
              <w:rPr>
                <w:rFonts w:eastAsia="Times New Roman"/>
                <w:i/>
                <w:iCs/>
              </w:rPr>
              <w:t>pack size</w:t>
            </w:r>
            <w:r w:rsidR="005431E0" w:rsidRPr="00D74F14">
              <w:rPr>
                <w:rFonts w:eastAsia="Times New Roman"/>
              </w:rPr>
              <w:t>.</w:t>
            </w:r>
          </w:p>
        </w:tc>
      </w:tr>
      <w:tr w:rsidR="0075274B" w:rsidRPr="00D74F14" w14:paraId="6FEF6A90" w14:textId="77777777" w:rsidTr="4C6A714A">
        <w:trPr>
          <w:trHeight w:val="300"/>
        </w:trPr>
        <w:tc>
          <w:tcPr>
            <w:tcW w:w="3390" w:type="dxa"/>
            <w:tcBorders>
              <w:top w:val="nil"/>
              <w:left w:val="nil"/>
              <w:bottom w:val="nil"/>
              <w:right w:val="nil"/>
            </w:tcBorders>
          </w:tcPr>
          <w:p w14:paraId="733AFBBF" w14:textId="1C474E9C" w:rsidR="005431E0" w:rsidRPr="00D74F14" w:rsidRDefault="005431E0" w:rsidP="005431E0">
            <w:pPr>
              <w:widowControl/>
            </w:pPr>
            <w:proofErr w:type="spellStart"/>
            <w:r w:rsidRPr="00D74F14">
              <w:rPr>
                <w:rFonts w:eastAsia="Times New Roman"/>
              </w:rPr>
              <w:lastRenderedPageBreak/>
              <w:t>pricing_quantity</w:t>
            </w:r>
            <w:proofErr w:type="spellEnd"/>
          </w:p>
        </w:tc>
        <w:tc>
          <w:tcPr>
            <w:tcW w:w="5621" w:type="dxa"/>
            <w:tcBorders>
              <w:top w:val="nil"/>
              <w:left w:val="nil"/>
              <w:bottom w:val="nil"/>
              <w:right w:val="nil"/>
            </w:tcBorders>
          </w:tcPr>
          <w:p w14:paraId="11D5DAB1" w14:textId="00DFE1AF" w:rsidR="005431E0" w:rsidRPr="00D74F14" w:rsidRDefault="005431E0" w:rsidP="005431E0">
            <w:pPr>
              <w:widowControl/>
            </w:pPr>
            <w:r w:rsidRPr="00D74F14">
              <w:rPr>
                <w:rFonts w:eastAsia="Times New Roman"/>
              </w:rPr>
              <w:t>Quantity of a drug to be used as the unit of measure for pricing calculations.</w:t>
            </w:r>
          </w:p>
        </w:tc>
      </w:tr>
      <w:tr w:rsidR="0075274B" w:rsidRPr="00D74F14" w14:paraId="4ED807E7" w14:textId="77777777" w:rsidTr="4C6A714A">
        <w:trPr>
          <w:trHeight w:val="300"/>
        </w:trPr>
        <w:tc>
          <w:tcPr>
            <w:tcW w:w="3390" w:type="dxa"/>
            <w:tcBorders>
              <w:top w:val="nil"/>
              <w:left w:val="nil"/>
              <w:bottom w:val="nil"/>
              <w:right w:val="nil"/>
            </w:tcBorders>
          </w:tcPr>
          <w:p w14:paraId="5788F71F" w14:textId="61892DFE" w:rsidR="005431E0" w:rsidRPr="00D74F14" w:rsidRDefault="005431E0" w:rsidP="005431E0">
            <w:pPr>
              <w:widowControl/>
            </w:pPr>
            <w:proofErr w:type="spellStart"/>
            <w:r w:rsidRPr="00D74F14">
              <w:rPr>
                <w:rFonts w:eastAsia="Times New Roman"/>
              </w:rPr>
              <w:t>pack_not_to_be_broken_ind</w:t>
            </w:r>
            <w:proofErr w:type="spellEnd"/>
          </w:p>
        </w:tc>
        <w:tc>
          <w:tcPr>
            <w:tcW w:w="5621" w:type="dxa"/>
            <w:tcBorders>
              <w:top w:val="nil"/>
              <w:left w:val="nil"/>
              <w:bottom w:val="nil"/>
              <w:right w:val="nil"/>
            </w:tcBorders>
          </w:tcPr>
          <w:p w14:paraId="5DEF1386" w14:textId="3FA90EE4" w:rsidR="005431E0" w:rsidRPr="00D74F14" w:rsidRDefault="005431E0" w:rsidP="005431E0">
            <w:pPr>
              <w:widowControl/>
              <w:rPr>
                <w:rFonts w:eastAsia="Times New Roman"/>
              </w:rPr>
            </w:pPr>
            <w:r w:rsidRPr="00D74F14">
              <w:rPr>
                <w:rFonts w:eastAsia="Times New Roman"/>
              </w:rPr>
              <w:t xml:space="preserve">Indicates where payment for supply of certain pharmaceutical benefits will only be made if the benefit is supplied as the complete pack. </w:t>
            </w:r>
            <w:r w:rsidRPr="00D74F14">
              <w:br/>
            </w:r>
            <w:r w:rsidR="007C3D9C">
              <w:rPr>
                <w:rFonts w:eastAsia="Times New Roman"/>
              </w:rPr>
              <w:t xml:space="preserve"> </w:t>
            </w:r>
            <w:r w:rsidRPr="00B33CE2">
              <w:rPr>
                <w:rFonts w:eastAsia="Times New Roman"/>
                <w:i/>
                <w:iCs/>
              </w:rPr>
              <w:t>Y</w:t>
            </w:r>
            <w:r w:rsidRPr="00D74F14">
              <w:rPr>
                <w:rFonts w:eastAsia="Times New Roman"/>
              </w:rPr>
              <w:t xml:space="preserve"> = The maximum quantity matches (or is a multiple of) the pack size and the full maximum quantity should be supplied without breaking the pack. These listings are marked with a </w:t>
            </w:r>
            <w:r w:rsidRPr="00D65AFC">
              <w:rPr>
                <w:rFonts w:eastAsia="Times New Roman"/>
                <w:i/>
                <w:iCs/>
              </w:rPr>
              <w:t>double dagger</w:t>
            </w:r>
            <w:r w:rsidRPr="00D74F14">
              <w:rPr>
                <w:rFonts w:eastAsia="Times New Roman"/>
              </w:rPr>
              <w:t xml:space="preserve"> icon in the schedule.</w:t>
            </w:r>
          </w:p>
          <w:p w14:paraId="0F35B1D4" w14:textId="53AD17F8" w:rsidR="005431E0" w:rsidRPr="00D74F14" w:rsidRDefault="007C3D9C" w:rsidP="005431E0">
            <w:pPr>
              <w:widowControl/>
              <w:rPr>
                <w:rFonts w:eastAsia="Times New Roman"/>
              </w:rPr>
            </w:pPr>
            <w:r>
              <w:rPr>
                <w:rFonts w:eastAsia="Times New Roman"/>
              </w:rPr>
              <w:t xml:space="preserve"> </w:t>
            </w:r>
            <w:r w:rsidR="005431E0" w:rsidRPr="00B33CE2">
              <w:rPr>
                <w:rFonts w:eastAsia="Times New Roman"/>
                <w:i/>
                <w:iCs/>
              </w:rPr>
              <w:t>N</w:t>
            </w:r>
            <w:r w:rsidR="005431E0" w:rsidRPr="00D74F14">
              <w:rPr>
                <w:rFonts w:eastAsia="Times New Roman"/>
              </w:rPr>
              <w:t xml:space="preserve"> = The pack may be broken if </w:t>
            </w:r>
            <w:proofErr w:type="gramStart"/>
            <w:r w:rsidR="005431E0" w:rsidRPr="00D74F14">
              <w:rPr>
                <w:rFonts w:eastAsia="Times New Roman"/>
              </w:rPr>
              <w:t>necessary</w:t>
            </w:r>
            <w:proofErr w:type="gramEnd"/>
            <w:r w:rsidR="005431E0" w:rsidRPr="00D74F14">
              <w:rPr>
                <w:rFonts w:eastAsia="Times New Roman"/>
              </w:rPr>
              <w:t xml:space="preserve"> in order to dispense the prescribed quantity.</w:t>
            </w:r>
          </w:p>
          <w:p w14:paraId="3BC97985" w14:textId="22852CFB" w:rsidR="005431E0" w:rsidRPr="00D74F14" w:rsidRDefault="000466C8" w:rsidP="005431E0">
            <w:pPr>
              <w:widowControl/>
            </w:pPr>
            <w:r w:rsidRPr="00B33CE2">
              <w:rPr>
                <w:rFonts w:eastAsia="Times New Roman"/>
                <w:i/>
                <w:iCs/>
              </w:rPr>
              <w:t>Null</w:t>
            </w:r>
            <w:r w:rsidRPr="00D74F14">
              <w:rPr>
                <w:rFonts w:eastAsia="Times New Roman"/>
              </w:rPr>
              <w:t xml:space="preserve"> = for Extemporaneous </w:t>
            </w:r>
            <w:r w:rsidR="00683EFF" w:rsidRPr="00D74F14">
              <w:rPr>
                <w:rFonts w:eastAsia="Times New Roman"/>
              </w:rPr>
              <w:t>preparation items.</w:t>
            </w:r>
          </w:p>
        </w:tc>
      </w:tr>
      <w:tr w:rsidR="0075274B" w:rsidRPr="00D74F14" w14:paraId="50B410D8" w14:textId="77777777" w:rsidTr="4C6A714A">
        <w:trPr>
          <w:trHeight w:val="300"/>
        </w:trPr>
        <w:tc>
          <w:tcPr>
            <w:tcW w:w="3390" w:type="dxa"/>
            <w:tcBorders>
              <w:top w:val="nil"/>
              <w:left w:val="nil"/>
              <w:bottom w:val="nil"/>
              <w:right w:val="nil"/>
            </w:tcBorders>
          </w:tcPr>
          <w:p w14:paraId="48AC6AA9" w14:textId="7E6F4532" w:rsidR="005431E0" w:rsidRPr="00D74F14" w:rsidRDefault="005431E0" w:rsidP="005431E0">
            <w:pPr>
              <w:widowControl/>
            </w:pPr>
            <w:proofErr w:type="spellStart"/>
            <w:r w:rsidRPr="00D74F14">
              <w:rPr>
                <w:rFonts w:eastAsia="Times New Roman"/>
              </w:rPr>
              <w:t>claimed_price</w:t>
            </w:r>
            <w:proofErr w:type="spellEnd"/>
          </w:p>
        </w:tc>
        <w:tc>
          <w:tcPr>
            <w:tcW w:w="5621" w:type="dxa"/>
            <w:tcBorders>
              <w:top w:val="nil"/>
              <w:left w:val="nil"/>
              <w:bottom w:val="nil"/>
              <w:right w:val="nil"/>
            </w:tcBorders>
          </w:tcPr>
          <w:p w14:paraId="78F22AAA" w14:textId="7F9AF120" w:rsidR="005431E0" w:rsidRPr="00D74F14" w:rsidRDefault="005431E0" w:rsidP="005431E0">
            <w:pPr>
              <w:widowControl/>
            </w:pPr>
            <w:r w:rsidRPr="00D74F14">
              <w:rPr>
                <w:rFonts w:eastAsia="Times New Roman"/>
              </w:rPr>
              <w:t>Price claimed by a responsible person, by reference to a quantity or number of units, to be the price for sales of a brand of a pharmaceutical item to approved pharmacists</w:t>
            </w:r>
            <w:r w:rsidR="001F60AF" w:rsidRPr="00D74F14">
              <w:rPr>
                <w:rFonts w:eastAsia="Times New Roman"/>
              </w:rPr>
              <w:t xml:space="preserve"> </w:t>
            </w:r>
            <w:r w:rsidR="00B33CE2">
              <w:rPr>
                <w:rFonts w:eastAsia="Times New Roman"/>
              </w:rPr>
              <w:t>-</w:t>
            </w:r>
            <w:r w:rsidR="001F60AF" w:rsidRPr="00D74F14">
              <w:rPr>
                <w:rFonts w:eastAsia="Times New Roman"/>
              </w:rPr>
              <w:t xml:space="preserve"> as per </w:t>
            </w:r>
            <w:r w:rsidR="001F60AF" w:rsidRPr="00D74F14">
              <w:rPr>
                <w:rStyle w:val="cf01"/>
                <w:rFonts w:ascii="Arial" w:hAnsi="Arial" w:cs="Arial"/>
                <w:sz w:val="20"/>
                <w:szCs w:val="20"/>
              </w:rPr>
              <w:t xml:space="preserve">Section 7 of the </w:t>
            </w:r>
            <w:hyperlink r:id="rId90" w:history="1">
              <w:r w:rsidR="001F60AF" w:rsidRPr="00D74F14">
                <w:rPr>
                  <w:rStyle w:val="cf11"/>
                  <w:rFonts w:ascii="Arial" w:hAnsi="Arial" w:cs="Arial"/>
                  <w:i w:val="0"/>
                  <w:iCs w:val="0"/>
                  <w:sz w:val="20"/>
                  <w:szCs w:val="20"/>
                  <w:u w:val="single"/>
                </w:rPr>
                <w:t>National Health (Price and Special Patient Contribution) Determination 2022</w:t>
              </w:r>
            </w:hyperlink>
            <w:r w:rsidRPr="00D74F14">
              <w:rPr>
                <w:rFonts w:eastAsia="Times New Roman"/>
              </w:rPr>
              <w:t xml:space="preserve">.  </w:t>
            </w:r>
            <w:r w:rsidRPr="00D74F14">
              <w:rPr>
                <w:rFonts w:eastAsia="Times New Roman"/>
              </w:rPr>
              <w:br/>
              <w:t>The difference between the Dispensed Price calculated based on the Claimed Price and the Dispensed Price calculated based on the Determined Price (AEMP) is known as a brand premium and is paid by the patient.</w:t>
            </w:r>
          </w:p>
        </w:tc>
      </w:tr>
      <w:tr w:rsidR="0075274B" w:rsidRPr="00D74F14" w14:paraId="26F705D6" w14:textId="77777777" w:rsidTr="4C6A714A">
        <w:trPr>
          <w:trHeight w:val="300"/>
        </w:trPr>
        <w:tc>
          <w:tcPr>
            <w:tcW w:w="3390" w:type="dxa"/>
            <w:tcBorders>
              <w:top w:val="nil"/>
              <w:left w:val="nil"/>
              <w:bottom w:val="nil"/>
              <w:right w:val="nil"/>
            </w:tcBorders>
          </w:tcPr>
          <w:p w14:paraId="40EDD938" w14:textId="63639153" w:rsidR="005431E0" w:rsidRPr="00D74F14" w:rsidRDefault="005431E0" w:rsidP="005431E0">
            <w:pPr>
              <w:widowControl/>
            </w:pPr>
            <w:proofErr w:type="spellStart"/>
            <w:r w:rsidRPr="00D74F14">
              <w:rPr>
                <w:rFonts w:eastAsia="Times New Roman"/>
              </w:rPr>
              <w:t>determined_price</w:t>
            </w:r>
            <w:proofErr w:type="spellEnd"/>
          </w:p>
        </w:tc>
        <w:tc>
          <w:tcPr>
            <w:tcW w:w="5621" w:type="dxa"/>
            <w:tcBorders>
              <w:top w:val="nil"/>
              <w:left w:val="nil"/>
              <w:bottom w:val="nil"/>
              <w:right w:val="nil"/>
            </w:tcBorders>
          </w:tcPr>
          <w:p w14:paraId="759CBEFB" w14:textId="567B11C6" w:rsidR="005431E0" w:rsidRPr="00D74F14" w:rsidRDefault="005431E0" w:rsidP="005431E0">
            <w:pPr>
              <w:widowControl/>
            </w:pPr>
            <w:r w:rsidRPr="00D74F14">
              <w:rPr>
                <w:rFonts w:eastAsia="Times New Roman"/>
              </w:rPr>
              <w:t>Determined price means the amount specified in a determination in force under subsection 85</w:t>
            </w:r>
            <w:proofErr w:type="gramStart"/>
            <w:r w:rsidRPr="00D74F14">
              <w:rPr>
                <w:rFonts w:eastAsia="Times New Roman"/>
              </w:rPr>
              <w:t>B(</w:t>
            </w:r>
            <w:proofErr w:type="gramEnd"/>
            <w:r w:rsidRPr="00D74F14">
              <w:rPr>
                <w:rFonts w:eastAsia="Times New Roman"/>
              </w:rPr>
              <w:t>2).</w:t>
            </w:r>
            <w:r w:rsidR="00A10FBB" w:rsidRPr="00D74F14">
              <w:rPr>
                <w:rFonts w:eastAsia="Times New Roman"/>
              </w:rPr>
              <w:t xml:space="preserve"> Determined price is defined in s84(1) of the</w:t>
            </w:r>
            <w:r w:rsidR="00A10FBB" w:rsidRPr="00D74F14">
              <w:t xml:space="preserve"> </w:t>
            </w:r>
            <w:hyperlink r:id="rId91" w:history="1">
              <w:r w:rsidR="00A10FBB" w:rsidRPr="00D74F14">
                <w:rPr>
                  <w:u w:val="single"/>
                </w:rPr>
                <w:t>National Health Act 1953</w:t>
              </w:r>
            </w:hyperlink>
            <w:r w:rsidR="00A10FBB" w:rsidRPr="00D74F14">
              <w:t>.</w:t>
            </w:r>
          </w:p>
        </w:tc>
      </w:tr>
      <w:tr w:rsidR="0075274B" w:rsidRPr="00D74F14" w14:paraId="6DA7B4A3" w14:textId="77777777" w:rsidTr="4C6A714A">
        <w:trPr>
          <w:trHeight w:val="300"/>
        </w:trPr>
        <w:tc>
          <w:tcPr>
            <w:tcW w:w="3390" w:type="dxa"/>
            <w:tcBorders>
              <w:top w:val="nil"/>
              <w:left w:val="nil"/>
              <w:bottom w:val="nil"/>
              <w:right w:val="nil"/>
            </w:tcBorders>
          </w:tcPr>
          <w:p w14:paraId="4FD97918" w14:textId="6FB71154" w:rsidR="005431E0" w:rsidRPr="00D74F14" w:rsidRDefault="005431E0" w:rsidP="005431E0">
            <w:pPr>
              <w:widowControl/>
              <w:rPr>
                <w:rFonts w:eastAsia="Times New Roman"/>
              </w:rPr>
            </w:pPr>
            <w:proofErr w:type="spellStart"/>
            <w:r w:rsidRPr="00D74F14">
              <w:rPr>
                <w:rFonts w:eastAsia="Times New Roman"/>
              </w:rPr>
              <w:t>determined_qty</w:t>
            </w:r>
            <w:proofErr w:type="spellEnd"/>
          </w:p>
        </w:tc>
        <w:tc>
          <w:tcPr>
            <w:tcW w:w="5621" w:type="dxa"/>
            <w:tcBorders>
              <w:top w:val="nil"/>
              <w:left w:val="nil"/>
              <w:bottom w:val="nil"/>
              <w:right w:val="nil"/>
            </w:tcBorders>
          </w:tcPr>
          <w:p w14:paraId="116AE5D9" w14:textId="4E042058" w:rsidR="002C34E0" w:rsidRPr="00D74F14" w:rsidRDefault="00C33F98" w:rsidP="005431E0">
            <w:pPr>
              <w:widowControl/>
              <w:rPr>
                <w:rFonts w:eastAsia="Times New Roman"/>
              </w:rPr>
            </w:pPr>
            <w:r w:rsidRPr="00D74F14">
              <w:rPr>
                <w:rFonts w:eastAsia="Times New Roman"/>
              </w:rPr>
              <w:t xml:space="preserve">Where a </w:t>
            </w:r>
            <w:r w:rsidR="009C402E" w:rsidRPr="00D74F14">
              <w:rPr>
                <w:rFonts w:eastAsia="Times New Roman"/>
              </w:rPr>
              <w:t>Prescribing Rule (Item)</w:t>
            </w:r>
            <w:r w:rsidR="006D4F96" w:rsidRPr="00D74F14">
              <w:rPr>
                <w:rFonts w:eastAsia="Times New Roman"/>
              </w:rPr>
              <w:t xml:space="preserve"> has a </w:t>
            </w:r>
            <w:proofErr w:type="spellStart"/>
            <w:r w:rsidR="006D4F96" w:rsidRPr="002C0838">
              <w:rPr>
                <w:rFonts w:eastAsia="Times New Roman"/>
                <w:i/>
                <w:iCs/>
              </w:rPr>
              <w:t>maximum_amount</w:t>
            </w:r>
            <w:proofErr w:type="spellEnd"/>
            <w:r w:rsidR="006D4F96" w:rsidRPr="00D74F14">
              <w:rPr>
                <w:rFonts w:eastAsia="Times New Roman"/>
              </w:rPr>
              <w:t xml:space="preserve"> instead of a </w:t>
            </w:r>
            <w:proofErr w:type="spellStart"/>
            <w:r w:rsidR="0048605E" w:rsidRPr="002C0838">
              <w:rPr>
                <w:rFonts w:eastAsia="Times New Roman"/>
                <w:i/>
                <w:iCs/>
              </w:rPr>
              <w:t>maximum_quantity_units</w:t>
            </w:r>
            <w:proofErr w:type="spellEnd"/>
            <w:r w:rsidR="0048605E" w:rsidRPr="00D74F14">
              <w:rPr>
                <w:rFonts w:eastAsia="Times New Roman"/>
              </w:rPr>
              <w:t xml:space="preserve">, the value of this field will be </w:t>
            </w:r>
            <w:r w:rsidR="00AE354C" w:rsidRPr="00AE354C">
              <w:rPr>
                <w:rFonts w:eastAsia="Times New Roman"/>
                <w:i/>
                <w:iCs/>
              </w:rPr>
              <w:t>Y</w:t>
            </w:r>
            <w:r w:rsidR="00AE354C">
              <w:rPr>
                <w:rFonts w:eastAsia="Times New Roman"/>
              </w:rPr>
              <w:t>.</w:t>
            </w:r>
            <w:r w:rsidR="0048605E" w:rsidRPr="00D74F14">
              <w:rPr>
                <w:rFonts w:eastAsia="Times New Roman"/>
              </w:rPr>
              <w:t xml:space="preserve"> This should only apply to </w:t>
            </w:r>
            <w:r w:rsidR="00976C82" w:rsidRPr="00D74F14">
              <w:rPr>
                <w:rFonts w:eastAsia="Times New Roman"/>
              </w:rPr>
              <w:t xml:space="preserve">Infusible items, </w:t>
            </w:r>
            <w:r w:rsidR="001D5CB3" w:rsidRPr="00D74F14">
              <w:rPr>
                <w:rFonts w:eastAsia="Times New Roman"/>
              </w:rPr>
              <w:t>i.e.</w:t>
            </w:r>
            <w:r w:rsidR="00976C82" w:rsidRPr="00D74F14">
              <w:rPr>
                <w:rFonts w:eastAsia="Times New Roman"/>
              </w:rPr>
              <w:t xml:space="preserve"> </w:t>
            </w:r>
            <w:proofErr w:type="spellStart"/>
            <w:r w:rsidR="00976C82" w:rsidRPr="00D74F14">
              <w:rPr>
                <w:rFonts w:eastAsia="Times New Roman"/>
              </w:rPr>
              <w:t>program_code</w:t>
            </w:r>
            <w:proofErr w:type="spellEnd"/>
            <w:r w:rsidR="00976C82" w:rsidRPr="00D74F14">
              <w:rPr>
                <w:rFonts w:eastAsia="Times New Roman"/>
              </w:rPr>
              <w:t xml:space="preserve"> = </w:t>
            </w:r>
            <w:r w:rsidR="00A80E6D" w:rsidRPr="00D74F14">
              <w:rPr>
                <w:rFonts w:eastAsia="Times New Roman"/>
              </w:rPr>
              <w:t>IN, IP, TY, TZ</w:t>
            </w:r>
            <w:r w:rsidR="00543B27" w:rsidRPr="00D74F14">
              <w:rPr>
                <w:rFonts w:eastAsia="Times New Roman"/>
              </w:rPr>
              <w:t>.</w:t>
            </w:r>
          </w:p>
          <w:p w14:paraId="34E8721D" w14:textId="22AA6598" w:rsidR="005431E0" w:rsidRPr="00D74F14" w:rsidRDefault="005431E0" w:rsidP="005431E0">
            <w:pPr>
              <w:widowControl/>
              <w:rPr>
                <w:rFonts w:eastAsia="Times New Roman"/>
              </w:rPr>
            </w:pPr>
            <w:r w:rsidRPr="00D74F14">
              <w:rPr>
                <w:rFonts w:eastAsia="Times New Roman"/>
              </w:rPr>
              <w:t xml:space="preserve">Values: </w:t>
            </w:r>
            <w:r w:rsidRPr="0070563C">
              <w:rPr>
                <w:rFonts w:eastAsia="Times New Roman"/>
                <w:i/>
                <w:iCs/>
              </w:rPr>
              <w:t>Y</w:t>
            </w:r>
            <w:r w:rsidR="005A367A" w:rsidRPr="0070563C">
              <w:rPr>
                <w:rFonts w:eastAsia="Times New Roman"/>
                <w:i/>
                <w:iCs/>
              </w:rPr>
              <w:t>/</w:t>
            </w:r>
            <w:r w:rsidRPr="0070563C">
              <w:rPr>
                <w:rFonts w:eastAsia="Times New Roman"/>
                <w:i/>
                <w:iCs/>
              </w:rPr>
              <w:t>N</w:t>
            </w:r>
            <w:r w:rsidRPr="00D74F14">
              <w:rPr>
                <w:rFonts w:eastAsia="Times New Roman"/>
              </w:rPr>
              <w:t xml:space="preserve">. Extemporaneous will change from Null to N in a future release.  </w:t>
            </w:r>
          </w:p>
        </w:tc>
      </w:tr>
      <w:tr w:rsidR="0075274B" w:rsidRPr="00D74F14" w14:paraId="55C9BF82" w14:textId="77777777" w:rsidTr="4C6A714A">
        <w:trPr>
          <w:trHeight w:val="300"/>
        </w:trPr>
        <w:tc>
          <w:tcPr>
            <w:tcW w:w="3390" w:type="dxa"/>
            <w:tcBorders>
              <w:top w:val="nil"/>
              <w:left w:val="nil"/>
              <w:bottom w:val="nil"/>
              <w:right w:val="nil"/>
            </w:tcBorders>
          </w:tcPr>
          <w:p w14:paraId="30A3155F" w14:textId="4C26C56B" w:rsidR="005431E0" w:rsidRPr="00D74F14" w:rsidRDefault="005431E0" w:rsidP="005431E0">
            <w:pPr>
              <w:widowControl/>
            </w:pPr>
            <w:proofErr w:type="spellStart"/>
            <w:r w:rsidRPr="00D74F14">
              <w:rPr>
                <w:rFonts w:eastAsia="Times New Roman"/>
              </w:rPr>
              <w:t>safety_net_resupply_rule_days</w:t>
            </w:r>
            <w:proofErr w:type="spellEnd"/>
          </w:p>
        </w:tc>
        <w:tc>
          <w:tcPr>
            <w:tcW w:w="5621" w:type="dxa"/>
            <w:tcBorders>
              <w:top w:val="nil"/>
              <w:left w:val="nil"/>
              <w:bottom w:val="nil"/>
              <w:right w:val="nil"/>
            </w:tcBorders>
          </w:tcPr>
          <w:p w14:paraId="638C05D0" w14:textId="65D35E7E" w:rsidR="005431E0" w:rsidRPr="00D74F14" w:rsidRDefault="005431E0" w:rsidP="005431E0">
            <w:pPr>
              <w:widowControl/>
            </w:pPr>
            <w:r w:rsidRPr="00D74F14">
              <w:rPr>
                <w:rFonts w:eastAsia="Times New Roman"/>
              </w:rPr>
              <w:t>Number of days that must elapse for a repeat supply of a drug to be counted towards a patient’s safety net threshold as per the National Health (Pharmaceutical benefits early supply) Instrument 2015.</w:t>
            </w:r>
          </w:p>
        </w:tc>
      </w:tr>
      <w:tr w:rsidR="0075274B" w:rsidRPr="00D74F14" w14:paraId="37C4C674" w14:textId="77777777" w:rsidTr="4C6A714A">
        <w:trPr>
          <w:trHeight w:val="300"/>
        </w:trPr>
        <w:tc>
          <w:tcPr>
            <w:tcW w:w="3390" w:type="dxa"/>
            <w:tcBorders>
              <w:top w:val="nil"/>
              <w:left w:val="nil"/>
              <w:bottom w:val="nil"/>
              <w:right w:val="nil"/>
            </w:tcBorders>
          </w:tcPr>
          <w:p w14:paraId="47B530DD" w14:textId="24FF68AD" w:rsidR="005431E0" w:rsidRPr="00D74F14" w:rsidRDefault="005431E0" w:rsidP="005431E0">
            <w:pPr>
              <w:widowControl/>
            </w:pPr>
            <w:proofErr w:type="spellStart"/>
            <w:r w:rsidRPr="00D74F14">
              <w:rPr>
                <w:rFonts w:eastAsia="Times New Roman"/>
              </w:rPr>
              <w:t>safety_net_resup_rule_cnt_ind</w:t>
            </w:r>
            <w:proofErr w:type="spellEnd"/>
          </w:p>
        </w:tc>
        <w:tc>
          <w:tcPr>
            <w:tcW w:w="5621" w:type="dxa"/>
            <w:tcBorders>
              <w:top w:val="nil"/>
              <w:left w:val="nil"/>
              <w:bottom w:val="nil"/>
              <w:right w:val="nil"/>
            </w:tcBorders>
          </w:tcPr>
          <w:p w14:paraId="0612EC8F" w14:textId="77777777" w:rsidR="003804FD" w:rsidRPr="00D74F14" w:rsidRDefault="005431E0" w:rsidP="005431E0">
            <w:pPr>
              <w:widowControl/>
              <w:rPr>
                <w:rFonts w:eastAsia="Times New Roman"/>
              </w:rPr>
            </w:pPr>
            <w:r w:rsidRPr="00D74F14">
              <w:rPr>
                <w:rFonts w:eastAsia="Times New Roman"/>
              </w:rPr>
              <w:t>Indicates if pharmaceutical item is subject to the Safety Net Early Supply Rule</w:t>
            </w:r>
            <w:r w:rsidR="003A1BA7" w:rsidRPr="00D74F14">
              <w:rPr>
                <w:rFonts w:eastAsia="Times New Roman"/>
              </w:rPr>
              <w:t xml:space="preserve"> - </w:t>
            </w:r>
            <w:proofErr w:type="spellStart"/>
            <w:r w:rsidR="003A1BA7" w:rsidRPr="009A588F">
              <w:rPr>
                <w:rFonts w:eastAsia="Times New Roman"/>
                <w:i/>
                <w:iCs/>
              </w:rPr>
              <w:t>safety_net_resupply_rule_days</w:t>
            </w:r>
            <w:proofErr w:type="spellEnd"/>
            <w:r w:rsidRPr="00D74F14">
              <w:rPr>
                <w:rFonts w:eastAsia="Times New Roman"/>
              </w:rPr>
              <w:t>.</w:t>
            </w:r>
            <w:r w:rsidR="003804FD" w:rsidRPr="00D74F14">
              <w:rPr>
                <w:rFonts w:eastAsia="Times New Roman"/>
              </w:rPr>
              <w:t xml:space="preserve"> </w:t>
            </w:r>
          </w:p>
          <w:p w14:paraId="5DC3D611" w14:textId="14867A6A" w:rsidR="005431E0" w:rsidRPr="00D74F14" w:rsidRDefault="003804FD" w:rsidP="005431E0">
            <w:pPr>
              <w:widowControl/>
            </w:pPr>
            <w:r w:rsidRPr="00D74F14">
              <w:rPr>
                <w:rFonts w:eastAsia="Times New Roman"/>
              </w:rPr>
              <w:t xml:space="preserve">Values: </w:t>
            </w:r>
            <w:r w:rsidRPr="007E2A00">
              <w:rPr>
                <w:rFonts w:eastAsia="Times New Roman"/>
                <w:i/>
                <w:iCs/>
              </w:rPr>
              <w:t>Y/N</w:t>
            </w:r>
            <w:r w:rsidRPr="00D74F14">
              <w:rPr>
                <w:rFonts w:eastAsia="Times New Roman"/>
              </w:rPr>
              <w:t xml:space="preserve">. Extemporaneous will change from Null to N in a future release.  </w:t>
            </w:r>
          </w:p>
        </w:tc>
      </w:tr>
      <w:tr w:rsidR="0075274B" w:rsidRPr="00D74F14" w14:paraId="12FE1D05" w14:textId="77777777" w:rsidTr="4C6A714A">
        <w:trPr>
          <w:trHeight w:val="300"/>
        </w:trPr>
        <w:tc>
          <w:tcPr>
            <w:tcW w:w="3390" w:type="dxa"/>
            <w:tcBorders>
              <w:top w:val="nil"/>
              <w:left w:val="nil"/>
              <w:bottom w:val="nil"/>
              <w:right w:val="nil"/>
            </w:tcBorders>
          </w:tcPr>
          <w:p w14:paraId="19BADA66" w14:textId="6BC140D3" w:rsidR="005431E0" w:rsidRPr="00D74F14" w:rsidRDefault="005431E0" w:rsidP="005431E0">
            <w:pPr>
              <w:widowControl/>
            </w:pPr>
            <w:proofErr w:type="spellStart"/>
            <w:r w:rsidRPr="00D74F14">
              <w:rPr>
                <w:rFonts w:eastAsia="Times New Roman"/>
              </w:rPr>
              <w:t>extemporaneous_indicator</w:t>
            </w:r>
            <w:proofErr w:type="spellEnd"/>
          </w:p>
        </w:tc>
        <w:tc>
          <w:tcPr>
            <w:tcW w:w="5621" w:type="dxa"/>
            <w:tcBorders>
              <w:top w:val="nil"/>
              <w:left w:val="nil"/>
              <w:bottom w:val="nil"/>
              <w:right w:val="nil"/>
            </w:tcBorders>
          </w:tcPr>
          <w:p w14:paraId="5E15F4FA" w14:textId="13CC8AED" w:rsidR="005431E0" w:rsidRPr="00D74F14" w:rsidRDefault="005431E0" w:rsidP="005431E0">
            <w:pPr>
              <w:widowControl/>
              <w:rPr>
                <w:rFonts w:eastAsia="Times New Roman"/>
              </w:rPr>
            </w:pPr>
            <w:r w:rsidRPr="00D74F14">
              <w:rPr>
                <w:rFonts w:eastAsia="Times New Roman"/>
              </w:rPr>
              <w:t>Indicates medicines that are extemporaneous ingredients.</w:t>
            </w:r>
          </w:p>
          <w:p w14:paraId="59B27636" w14:textId="07CD6EC7" w:rsidR="005431E0" w:rsidRPr="00D74F14" w:rsidRDefault="005431E0" w:rsidP="005431E0">
            <w:pPr>
              <w:rPr>
                <w:rFonts w:eastAsia="Times New Roman"/>
                <w:lang w:val="en-AU"/>
                <w14:ligatures w14:val="none"/>
              </w:rPr>
            </w:pPr>
            <w:r w:rsidRPr="00D74F14">
              <w:rPr>
                <w:rFonts w:eastAsia="Times New Roman"/>
                <w14:ligatures w14:val="none"/>
              </w:rPr>
              <w:t xml:space="preserve">Values: </w:t>
            </w:r>
            <w:r w:rsidRPr="007E2A00">
              <w:rPr>
                <w:rFonts w:eastAsia="Times New Roman"/>
                <w:i/>
                <w:iCs/>
                <w14:ligatures w14:val="none"/>
              </w:rPr>
              <w:t>Y/N</w:t>
            </w:r>
          </w:p>
        </w:tc>
      </w:tr>
      <w:tr w:rsidR="0075274B" w:rsidRPr="00D74F14" w14:paraId="39AC0A3B" w14:textId="77777777" w:rsidTr="4C6A714A">
        <w:trPr>
          <w:trHeight w:val="300"/>
        </w:trPr>
        <w:tc>
          <w:tcPr>
            <w:tcW w:w="3390" w:type="dxa"/>
            <w:tcBorders>
              <w:top w:val="nil"/>
              <w:left w:val="nil"/>
              <w:bottom w:val="nil"/>
              <w:right w:val="nil"/>
            </w:tcBorders>
          </w:tcPr>
          <w:p w14:paraId="47157DA8" w14:textId="20764D72" w:rsidR="005431E0" w:rsidRPr="00D74F14" w:rsidRDefault="005431E0" w:rsidP="005431E0">
            <w:pPr>
              <w:widowControl/>
            </w:pPr>
            <w:proofErr w:type="spellStart"/>
            <w:r w:rsidRPr="00D74F14">
              <w:rPr>
                <w:rFonts w:eastAsia="Times New Roman"/>
              </w:rPr>
              <w:t>extemporaneous_standard</w:t>
            </w:r>
            <w:proofErr w:type="spellEnd"/>
          </w:p>
        </w:tc>
        <w:tc>
          <w:tcPr>
            <w:tcW w:w="5621" w:type="dxa"/>
            <w:tcBorders>
              <w:top w:val="nil"/>
              <w:left w:val="nil"/>
              <w:bottom w:val="nil"/>
              <w:right w:val="nil"/>
            </w:tcBorders>
          </w:tcPr>
          <w:p w14:paraId="23D44D19" w14:textId="77777777" w:rsidR="005431E0" w:rsidRPr="00D74F14" w:rsidRDefault="005431E0" w:rsidP="005431E0">
            <w:pPr>
              <w:widowControl/>
            </w:pPr>
            <w:r w:rsidRPr="00D74F14">
              <w:rPr>
                <w:rFonts w:eastAsia="Times New Roman"/>
              </w:rPr>
              <w:t>Indicates the Pharmaceutical Reference Standards which must be applied when specific drugs are compounded by a pharmacy.</w:t>
            </w:r>
          </w:p>
        </w:tc>
      </w:tr>
      <w:tr w:rsidR="0075274B" w:rsidRPr="00D74F14" w14:paraId="181142DE" w14:textId="77777777" w:rsidTr="4C6A714A">
        <w:trPr>
          <w:trHeight w:val="300"/>
        </w:trPr>
        <w:tc>
          <w:tcPr>
            <w:tcW w:w="3390" w:type="dxa"/>
            <w:tcBorders>
              <w:top w:val="nil"/>
              <w:left w:val="nil"/>
              <w:bottom w:val="nil"/>
              <w:right w:val="nil"/>
            </w:tcBorders>
          </w:tcPr>
          <w:p w14:paraId="32D61B85" w14:textId="2AECF127" w:rsidR="005431E0" w:rsidRPr="00D74F14" w:rsidRDefault="005431E0" w:rsidP="005431E0">
            <w:pPr>
              <w:widowControl/>
            </w:pPr>
            <w:proofErr w:type="spellStart"/>
            <w:r w:rsidRPr="00D74F14">
              <w:rPr>
                <w:rFonts w:eastAsia="Times New Roman"/>
              </w:rPr>
              <w:t>doctors_bag_group_id</w:t>
            </w:r>
            <w:proofErr w:type="spellEnd"/>
          </w:p>
        </w:tc>
        <w:tc>
          <w:tcPr>
            <w:tcW w:w="5621" w:type="dxa"/>
            <w:tcBorders>
              <w:top w:val="nil"/>
              <w:left w:val="nil"/>
              <w:bottom w:val="nil"/>
              <w:right w:val="nil"/>
            </w:tcBorders>
          </w:tcPr>
          <w:p w14:paraId="74CAD238" w14:textId="4CA9C0F1" w:rsidR="005431E0" w:rsidRPr="00D74F14" w:rsidRDefault="005431E0" w:rsidP="005431E0">
            <w:pPr>
              <w:widowControl/>
            </w:pPr>
            <w:r w:rsidRPr="00D74F14">
              <w:rPr>
                <w:rFonts w:eastAsia="Times New Roman"/>
              </w:rPr>
              <w:t>Group ID indicating groups of medicines on the Prescriber Bag schedule where a prescribers can access one of the drugs from a group per month.</w:t>
            </w:r>
            <w:r w:rsidR="009A588F">
              <w:rPr>
                <w:rFonts w:eastAsia="Times New Roman"/>
              </w:rPr>
              <w:t xml:space="preserve"> </w:t>
            </w:r>
            <w:r w:rsidR="00ED79DC" w:rsidRPr="00D74F14">
              <w:rPr>
                <w:rFonts w:eastAsia="Times New Roman"/>
              </w:rPr>
              <w:t xml:space="preserve">Refer to Section </w:t>
            </w:r>
            <w:r w:rsidR="001022FF" w:rsidRPr="00D74F14">
              <w:rPr>
                <w:rFonts w:eastAsia="Times New Roman"/>
              </w:rPr>
              <w:t xml:space="preserve">7(4) </w:t>
            </w:r>
            <w:r w:rsidR="00454006">
              <w:rPr>
                <w:rFonts w:eastAsia="Times New Roman"/>
              </w:rPr>
              <w:t>-</w:t>
            </w:r>
            <w:r w:rsidR="001022FF" w:rsidRPr="00D74F14">
              <w:rPr>
                <w:rFonts w:eastAsia="Times New Roman"/>
              </w:rPr>
              <w:t xml:space="preserve"> of </w:t>
            </w:r>
            <w:hyperlink r:id="rId92" w:history="1">
              <w:r w:rsidR="001022FF" w:rsidRPr="00D74F14">
                <w:rPr>
                  <w:rStyle w:val="cf11"/>
                  <w:rFonts w:ascii="Arial" w:hAnsi="Arial" w:cs="Arial"/>
                  <w:i w:val="0"/>
                  <w:iCs w:val="0"/>
                  <w:sz w:val="20"/>
                  <w:szCs w:val="20"/>
                  <w:u w:val="single"/>
                </w:rPr>
                <w:t>National Health (Prescriber Bag Supplies) Determination 2024</w:t>
              </w:r>
            </w:hyperlink>
            <w:r w:rsidR="001022FF" w:rsidRPr="00D74F14">
              <w:rPr>
                <w:rStyle w:val="cf01"/>
                <w:rFonts w:ascii="Arial" w:hAnsi="Arial" w:cs="Arial"/>
                <w:sz w:val="20"/>
                <w:szCs w:val="20"/>
              </w:rPr>
              <w:t>.</w:t>
            </w:r>
          </w:p>
        </w:tc>
      </w:tr>
      <w:tr w:rsidR="0075274B" w:rsidRPr="00D74F14" w14:paraId="693EF26C" w14:textId="77777777" w:rsidTr="4C6A714A">
        <w:trPr>
          <w:trHeight w:val="300"/>
        </w:trPr>
        <w:tc>
          <w:tcPr>
            <w:tcW w:w="3390" w:type="dxa"/>
            <w:tcBorders>
              <w:top w:val="nil"/>
              <w:left w:val="nil"/>
              <w:bottom w:val="nil"/>
              <w:right w:val="nil"/>
            </w:tcBorders>
          </w:tcPr>
          <w:p w14:paraId="3A5EC155" w14:textId="2537A40F" w:rsidR="005431E0" w:rsidRPr="00D74F14" w:rsidRDefault="005431E0" w:rsidP="005431E0">
            <w:pPr>
              <w:widowControl/>
            </w:pPr>
            <w:r w:rsidRPr="00D74F14">
              <w:rPr>
                <w:rFonts w:eastAsia="Times New Roman"/>
              </w:rPr>
              <w:t>section100_only_indicator</w:t>
            </w:r>
          </w:p>
        </w:tc>
        <w:tc>
          <w:tcPr>
            <w:tcW w:w="5621" w:type="dxa"/>
            <w:tcBorders>
              <w:top w:val="nil"/>
              <w:left w:val="nil"/>
              <w:bottom w:val="nil"/>
              <w:right w:val="nil"/>
            </w:tcBorders>
          </w:tcPr>
          <w:p w14:paraId="70D0621D" w14:textId="694E25B3" w:rsidR="005431E0" w:rsidRPr="00D74F14" w:rsidRDefault="005431E0" w:rsidP="005431E0">
            <w:pPr>
              <w:widowControl/>
              <w:rPr>
                <w:rFonts w:eastAsia="Times New Roman"/>
              </w:rPr>
            </w:pPr>
            <w:r w:rsidRPr="00D74F14">
              <w:rPr>
                <w:rFonts w:eastAsia="Times New Roman"/>
              </w:rPr>
              <w:t>Indicates that a drug is only listed on the section 100 program/s</w:t>
            </w:r>
            <w:r w:rsidR="00DD6613" w:rsidRPr="00D74F14">
              <w:rPr>
                <w:rFonts w:eastAsia="Times New Roman"/>
              </w:rPr>
              <w:t xml:space="preserve">. </w:t>
            </w:r>
            <w:r w:rsidR="0085234B" w:rsidRPr="00D74F14">
              <w:rPr>
                <w:rFonts w:eastAsia="Times New Roman"/>
              </w:rPr>
              <w:t xml:space="preserve">i.e. </w:t>
            </w:r>
            <w:proofErr w:type="spellStart"/>
            <w:r w:rsidR="00DD6613" w:rsidRPr="00D86EB2">
              <w:rPr>
                <w:rFonts w:eastAsia="Times New Roman"/>
                <w:i/>
                <w:iCs/>
              </w:rPr>
              <w:t>program_code</w:t>
            </w:r>
            <w:proofErr w:type="spellEnd"/>
            <w:r w:rsidR="00DD6613" w:rsidRPr="00D74F14">
              <w:rPr>
                <w:rFonts w:eastAsia="Times New Roman"/>
              </w:rPr>
              <w:t xml:space="preserve"> = IN, IP, TY, TZ.</w:t>
            </w:r>
          </w:p>
          <w:p w14:paraId="5C2D1A86" w14:textId="3AF7EFB6" w:rsidR="005431E0" w:rsidRPr="00D74F14" w:rsidRDefault="005431E0" w:rsidP="005431E0">
            <w:pPr>
              <w:rPr>
                <w:rFonts w:eastAsia="Times New Roman"/>
              </w:rPr>
            </w:pPr>
            <w:r w:rsidRPr="00D74F14">
              <w:rPr>
                <w:rFonts w:eastAsia="Times New Roman"/>
                <w14:ligatures w14:val="none"/>
              </w:rPr>
              <w:lastRenderedPageBreak/>
              <w:t xml:space="preserve">Values: </w:t>
            </w:r>
            <w:r w:rsidRPr="00454006">
              <w:rPr>
                <w:rFonts w:eastAsia="Times New Roman"/>
                <w:i/>
                <w:iCs/>
                <w14:ligatures w14:val="none"/>
              </w:rPr>
              <w:t>Y/N</w:t>
            </w:r>
            <w:r w:rsidR="000D6B68" w:rsidRPr="00D74F14">
              <w:rPr>
                <w:rFonts w:eastAsia="Times New Roman"/>
                <w14:ligatures w14:val="none"/>
              </w:rPr>
              <w:t xml:space="preserve">. </w:t>
            </w:r>
            <w:proofErr w:type="spellStart"/>
            <w:r w:rsidR="00291419" w:rsidRPr="00D86EB2">
              <w:rPr>
                <w:rFonts w:eastAsia="Times New Roman"/>
                <w:i/>
                <w:iCs/>
                <w14:ligatures w14:val="none"/>
              </w:rPr>
              <w:t>p</w:t>
            </w:r>
            <w:r w:rsidR="000D6B68" w:rsidRPr="00D86EB2">
              <w:rPr>
                <w:rFonts w:eastAsia="Times New Roman"/>
                <w:i/>
                <w:iCs/>
                <w14:ligatures w14:val="none"/>
              </w:rPr>
              <w:t>rogram</w:t>
            </w:r>
            <w:r w:rsidR="00291419" w:rsidRPr="00D86EB2">
              <w:rPr>
                <w:rFonts w:eastAsia="Times New Roman"/>
                <w:i/>
                <w:iCs/>
                <w14:ligatures w14:val="none"/>
              </w:rPr>
              <w:t>_</w:t>
            </w:r>
            <w:r w:rsidR="000D6B68" w:rsidRPr="00D86EB2">
              <w:rPr>
                <w:rFonts w:eastAsia="Times New Roman"/>
                <w:i/>
                <w:iCs/>
                <w14:ligatures w14:val="none"/>
              </w:rPr>
              <w:t>code</w:t>
            </w:r>
            <w:proofErr w:type="spellEnd"/>
            <w:r w:rsidR="00291419" w:rsidRPr="00D74F14">
              <w:rPr>
                <w:rFonts w:eastAsia="Times New Roman"/>
                <w14:ligatures w14:val="none"/>
              </w:rPr>
              <w:t xml:space="preserve"> =</w:t>
            </w:r>
            <w:r w:rsidRPr="00D74F14">
              <w:rPr>
                <w:rFonts w:eastAsia="Times New Roman"/>
                <w14:ligatures w14:val="none"/>
              </w:rPr>
              <w:t xml:space="preserve"> </w:t>
            </w:r>
            <w:r w:rsidRPr="00D74F14">
              <w:rPr>
                <w:rFonts w:eastAsia="Times New Roman"/>
              </w:rPr>
              <w:t xml:space="preserve">EP will default to </w:t>
            </w:r>
            <w:r w:rsidRPr="00D65AFC">
              <w:rPr>
                <w:rFonts w:eastAsia="Times New Roman"/>
                <w:i/>
                <w:iCs/>
              </w:rPr>
              <w:t>N</w:t>
            </w:r>
            <w:r w:rsidRPr="00D74F14">
              <w:rPr>
                <w:rFonts w:eastAsia="Times New Roman"/>
              </w:rPr>
              <w:t>.</w:t>
            </w:r>
          </w:p>
        </w:tc>
      </w:tr>
      <w:tr w:rsidR="0075274B" w:rsidRPr="00D74F14" w14:paraId="2EE706C8" w14:textId="77777777" w:rsidTr="4C6A714A">
        <w:trPr>
          <w:trHeight w:val="300"/>
        </w:trPr>
        <w:tc>
          <w:tcPr>
            <w:tcW w:w="3390" w:type="dxa"/>
            <w:tcBorders>
              <w:top w:val="nil"/>
              <w:left w:val="nil"/>
              <w:bottom w:val="nil"/>
              <w:right w:val="nil"/>
            </w:tcBorders>
          </w:tcPr>
          <w:p w14:paraId="6E1D27E3" w14:textId="54C6104C" w:rsidR="005431E0" w:rsidRPr="00D74F14" w:rsidRDefault="005431E0" w:rsidP="005431E0">
            <w:pPr>
              <w:widowControl/>
            </w:pPr>
            <w:proofErr w:type="spellStart"/>
            <w:r w:rsidRPr="00D74F14">
              <w:rPr>
                <w:rFonts w:eastAsia="Times New Roman"/>
              </w:rPr>
              <w:lastRenderedPageBreak/>
              <w:t>doctors_bag_only_indicator</w:t>
            </w:r>
            <w:proofErr w:type="spellEnd"/>
          </w:p>
        </w:tc>
        <w:tc>
          <w:tcPr>
            <w:tcW w:w="5621" w:type="dxa"/>
            <w:tcBorders>
              <w:top w:val="nil"/>
              <w:left w:val="nil"/>
              <w:bottom w:val="nil"/>
              <w:right w:val="nil"/>
            </w:tcBorders>
          </w:tcPr>
          <w:p w14:paraId="01DF5512" w14:textId="1855A3D7" w:rsidR="005431E0" w:rsidRPr="00D74F14" w:rsidRDefault="005431E0" w:rsidP="005431E0">
            <w:pPr>
              <w:widowControl/>
              <w:rPr>
                <w:rFonts w:eastAsia="Times New Roman"/>
              </w:rPr>
            </w:pPr>
            <w:r w:rsidRPr="00D74F14">
              <w:rPr>
                <w:rFonts w:eastAsia="Times New Roman"/>
              </w:rPr>
              <w:t>Indicates that a drug is only listed on the prescriber bag program.</w:t>
            </w:r>
            <w:r w:rsidR="00B54E64" w:rsidRPr="00D74F14">
              <w:rPr>
                <w:rFonts w:eastAsia="Times New Roman"/>
              </w:rPr>
              <w:t xml:space="preserve"> i.e. </w:t>
            </w:r>
            <w:proofErr w:type="spellStart"/>
            <w:r w:rsidR="00B54E64" w:rsidRPr="00D86EB2">
              <w:rPr>
                <w:rFonts w:eastAsia="Times New Roman"/>
                <w:i/>
                <w:iCs/>
              </w:rPr>
              <w:t>program_code</w:t>
            </w:r>
            <w:proofErr w:type="spellEnd"/>
            <w:r w:rsidR="00B54E64" w:rsidRPr="00D74F14">
              <w:rPr>
                <w:rFonts w:eastAsia="Times New Roman"/>
              </w:rPr>
              <w:t xml:space="preserve"> = DB.</w:t>
            </w:r>
            <w:r w:rsidR="00EB1870" w:rsidRPr="00D74F14">
              <w:rPr>
                <w:rFonts w:eastAsia="Times New Roman"/>
              </w:rPr>
              <w:t xml:space="preserve"> </w:t>
            </w:r>
            <w:r w:rsidR="00EB1870" w:rsidRPr="00D74F14">
              <w:t xml:space="preserve">Section 22 of the </w:t>
            </w:r>
            <w:hyperlink r:id="rId93" w:history="1">
              <w:r w:rsidR="00EB1870" w:rsidRPr="00D74F14">
                <w:rPr>
                  <w:u w:val="single"/>
                </w:rPr>
                <w:t>National Health (Listing of Pharmaceutical Benefits) Instrument 2024</w:t>
              </w:r>
            </w:hyperlink>
            <w:r w:rsidR="00EB1870" w:rsidRPr="00D74F14">
              <w:t xml:space="preserve"> provides codes for Listed drugs and pharmaceutical benefits that can only be supplied under the prescriber bag provisions</w:t>
            </w:r>
            <w:r w:rsidR="001A3652" w:rsidRPr="00D74F14">
              <w:t>.</w:t>
            </w:r>
          </w:p>
          <w:p w14:paraId="5F33DC9F" w14:textId="07CF173B" w:rsidR="005431E0" w:rsidRPr="00D74F14" w:rsidRDefault="005431E0" w:rsidP="005431E0">
            <w:pPr>
              <w:rPr>
                <w:rFonts w:eastAsia="Times New Roman"/>
              </w:rPr>
            </w:pPr>
            <w:r w:rsidRPr="00D74F14">
              <w:rPr>
                <w:rFonts w:eastAsia="Times New Roman"/>
                <w14:ligatures w14:val="none"/>
              </w:rPr>
              <w:t xml:space="preserve">Values: </w:t>
            </w:r>
            <w:r w:rsidRPr="00454006">
              <w:rPr>
                <w:rFonts w:eastAsia="Times New Roman"/>
                <w:i/>
                <w:iCs/>
                <w14:ligatures w14:val="none"/>
              </w:rPr>
              <w:t>Y/N</w:t>
            </w:r>
            <w:r w:rsidR="00D67BC9" w:rsidRPr="00D74F14">
              <w:rPr>
                <w:rFonts w:eastAsia="Times New Roman"/>
                <w14:ligatures w14:val="none"/>
              </w:rPr>
              <w:t xml:space="preserve">. </w:t>
            </w:r>
            <w:proofErr w:type="spellStart"/>
            <w:r w:rsidR="00D67BC9" w:rsidRPr="00D86EB2">
              <w:rPr>
                <w:rFonts w:eastAsia="Times New Roman"/>
                <w:i/>
                <w:iCs/>
                <w14:ligatures w14:val="none"/>
              </w:rPr>
              <w:t>program_code</w:t>
            </w:r>
            <w:proofErr w:type="spellEnd"/>
            <w:r w:rsidR="00D67BC9" w:rsidRPr="00D74F14">
              <w:rPr>
                <w:rFonts w:eastAsia="Times New Roman"/>
                <w14:ligatures w14:val="none"/>
              </w:rPr>
              <w:t xml:space="preserve"> =</w:t>
            </w:r>
            <w:r w:rsidRPr="00D74F14">
              <w:rPr>
                <w:rFonts w:eastAsia="Times New Roman"/>
                <w14:ligatures w14:val="none"/>
              </w:rPr>
              <w:t xml:space="preserve"> </w:t>
            </w:r>
            <w:r w:rsidRPr="00D74F14">
              <w:rPr>
                <w:rFonts w:eastAsia="Times New Roman"/>
              </w:rPr>
              <w:t xml:space="preserve">EP will default to </w:t>
            </w:r>
            <w:r w:rsidR="00D65AFC" w:rsidRPr="00D65AFC">
              <w:rPr>
                <w:rFonts w:eastAsia="Times New Roman"/>
                <w:i/>
                <w:iCs/>
              </w:rPr>
              <w:t>N</w:t>
            </w:r>
            <w:r w:rsidRPr="00D74F14">
              <w:rPr>
                <w:rFonts w:eastAsia="Times New Roman"/>
              </w:rPr>
              <w:t>.</w:t>
            </w:r>
          </w:p>
        </w:tc>
      </w:tr>
      <w:tr w:rsidR="0075274B" w:rsidRPr="00D74F14" w14:paraId="6FFBEF8F" w14:textId="77777777" w:rsidTr="4C6A714A">
        <w:trPr>
          <w:trHeight w:val="300"/>
        </w:trPr>
        <w:tc>
          <w:tcPr>
            <w:tcW w:w="3390" w:type="dxa"/>
            <w:tcBorders>
              <w:top w:val="nil"/>
              <w:left w:val="nil"/>
              <w:bottom w:val="nil"/>
              <w:right w:val="nil"/>
            </w:tcBorders>
          </w:tcPr>
          <w:p w14:paraId="1836E460" w14:textId="46A5B6EE" w:rsidR="005431E0" w:rsidRPr="00D74F14" w:rsidRDefault="005431E0" w:rsidP="005431E0">
            <w:pPr>
              <w:widowControl/>
            </w:pPr>
            <w:proofErr w:type="spellStart"/>
            <w:r w:rsidRPr="00D74F14">
              <w:rPr>
                <w:rFonts w:eastAsia="Times New Roman"/>
              </w:rPr>
              <w:t>brand_substitution_group_id</w:t>
            </w:r>
            <w:proofErr w:type="spellEnd"/>
          </w:p>
        </w:tc>
        <w:tc>
          <w:tcPr>
            <w:tcW w:w="5621" w:type="dxa"/>
            <w:tcBorders>
              <w:top w:val="nil"/>
              <w:left w:val="nil"/>
              <w:bottom w:val="nil"/>
              <w:right w:val="nil"/>
            </w:tcBorders>
          </w:tcPr>
          <w:p w14:paraId="65FF347B" w14:textId="641CCDBC" w:rsidR="005431E0" w:rsidRPr="00D74F14" w:rsidRDefault="005431E0" w:rsidP="005431E0">
            <w:pPr>
              <w:widowControl/>
            </w:pPr>
            <w:r w:rsidRPr="00D74F14">
              <w:rPr>
                <w:rFonts w:eastAsia="Times New Roman"/>
              </w:rPr>
              <w:t>Unique schedule equivalence group ID that indicates that brands of the same form of a drug, or brands of different forms of the same drug are equivalent for the purposes of substitution by the pharmacist.</w:t>
            </w:r>
            <w:r w:rsidR="00EC040E" w:rsidRPr="00D74F14">
              <w:rPr>
                <w:rFonts w:eastAsia="Times New Roman"/>
              </w:rPr>
              <w:t xml:space="preserve"> Null for</w:t>
            </w:r>
            <w:r w:rsidR="00346D3E" w:rsidRPr="00D74F14">
              <w:rPr>
                <w:rFonts w:eastAsia="Times New Roman"/>
              </w:rPr>
              <w:t xml:space="preserve"> items that cannot be substituted. </w:t>
            </w:r>
          </w:p>
        </w:tc>
      </w:tr>
      <w:tr w:rsidR="0075274B" w:rsidRPr="00D74F14" w14:paraId="2F22370A" w14:textId="77777777" w:rsidTr="4C6A714A">
        <w:trPr>
          <w:trHeight w:val="300"/>
        </w:trPr>
        <w:tc>
          <w:tcPr>
            <w:tcW w:w="3390" w:type="dxa"/>
            <w:tcBorders>
              <w:top w:val="nil"/>
              <w:left w:val="nil"/>
              <w:bottom w:val="nil"/>
              <w:right w:val="nil"/>
            </w:tcBorders>
          </w:tcPr>
          <w:p w14:paraId="684A7BCF" w14:textId="4959EF2E" w:rsidR="005431E0" w:rsidRPr="00D74F14" w:rsidRDefault="005431E0" w:rsidP="005431E0">
            <w:pPr>
              <w:widowControl/>
            </w:pPr>
            <w:proofErr w:type="spellStart"/>
            <w:r w:rsidRPr="00D74F14">
              <w:rPr>
                <w:rFonts w:eastAsia="Times New Roman"/>
              </w:rPr>
              <w:t>brand_substitution_group_code</w:t>
            </w:r>
            <w:proofErr w:type="spellEnd"/>
          </w:p>
        </w:tc>
        <w:tc>
          <w:tcPr>
            <w:tcW w:w="5621" w:type="dxa"/>
            <w:tcBorders>
              <w:top w:val="nil"/>
              <w:left w:val="nil"/>
              <w:bottom w:val="nil"/>
              <w:right w:val="nil"/>
            </w:tcBorders>
          </w:tcPr>
          <w:p w14:paraId="4073C916" w14:textId="101CD813" w:rsidR="005431E0" w:rsidRDefault="005431E0" w:rsidP="005431E0">
            <w:pPr>
              <w:widowControl/>
              <w:rPr>
                <w:rFonts w:eastAsia="Times New Roman"/>
              </w:rPr>
            </w:pPr>
            <w:r w:rsidRPr="00D74F14">
              <w:rPr>
                <w:rFonts w:eastAsia="Times New Roman"/>
              </w:rPr>
              <w:t>Schedule equivalence code used in the PBS schedule that indicates that brands of the same form of a drug, or brands of different forms of the same drug are equivalent for the purposes of substitution by the pharmacist.</w:t>
            </w:r>
            <w:r w:rsidRPr="00D74F14">
              <w:rPr>
                <w:rFonts w:eastAsia="Times New Roman"/>
              </w:rPr>
              <w:br/>
            </w:r>
            <w:r w:rsidR="007C3D9C">
              <w:rPr>
                <w:rFonts w:eastAsia="Times New Roman"/>
                <w:i/>
                <w:iCs/>
              </w:rPr>
              <w:t xml:space="preserve"> </w:t>
            </w:r>
            <w:r w:rsidR="005F6D31" w:rsidRPr="00D65AFC">
              <w:rPr>
                <w:rFonts w:eastAsia="Times New Roman"/>
                <w:i/>
                <w:iCs/>
              </w:rPr>
              <w:t>a</w:t>
            </w:r>
            <w:r w:rsidR="005F6D31">
              <w:rPr>
                <w:rFonts w:eastAsia="Times New Roman"/>
              </w:rPr>
              <w:t xml:space="preserve"> </w:t>
            </w:r>
            <w:r w:rsidR="005F6D31" w:rsidRPr="00486ED2">
              <w:rPr>
                <w:noProof/>
              </w:rPr>
              <w:drawing>
                <wp:inline distT="0" distB="0" distL="0" distR="0" wp14:anchorId="6F22ACFE" wp14:editId="205380A4">
                  <wp:extent cx="209561" cy="190510"/>
                  <wp:effectExtent l="0" t="0" r="0" b="0"/>
                  <wp:docPr id="26163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77649" name=""/>
                          <pic:cNvPicPr/>
                        </pic:nvPicPr>
                        <pic:blipFill>
                          <a:blip r:embed="rId94"/>
                          <a:stretch>
                            <a:fillRect/>
                          </a:stretch>
                        </pic:blipFill>
                        <pic:spPr>
                          <a:xfrm>
                            <a:off x="0" y="0"/>
                            <a:ext cx="209561" cy="190510"/>
                          </a:xfrm>
                          <a:prstGeom prst="rect">
                            <a:avLst/>
                          </a:prstGeom>
                        </pic:spPr>
                      </pic:pic>
                    </a:graphicData>
                  </a:graphic>
                </wp:inline>
              </w:drawing>
            </w:r>
            <w:r w:rsidR="005F6D31">
              <w:rPr>
                <w:rFonts w:eastAsia="Times New Roman"/>
              </w:rPr>
              <w:t xml:space="preserve"> </w:t>
            </w:r>
            <w:r w:rsidR="005F6D31" w:rsidRPr="005F6D31">
              <w:rPr>
                <w:rFonts w:eastAsia="Times New Roman"/>
                <w:noProof/>
              </w:rPr>
              <w:drawing>
                <wp:inline distT="0" distB="0" distL="0" distR="0" wp14:anchorId="7A80736C" wp14:editId="47F274ED">
                  <wp:extent cx="309789" cy="233464"/>
                  <wp:effectExtent l="0" t="0" r="0" b="0"/>
                  <wp:docPr id="56021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13282" name=""/>
                          <pic:cNvPicPr/>
                        </pic:nvPicPr>
                        <pic:blipFill>
                          <a:blip r:embed="rId95"/>
                          <a:stretch>
                            <a:fillRect/>
                          </a:stretch>
                        </pic:blipFill>
                        <pic:spPr>
                          <a:xfrm>
                            <a:off x="0" y="0"/>
                            <a:ext cx="313399" cy="236185"/>
                          </a:xfrm>
                          <a:prstGeom prst="rect">
                            <a:avLst/>
                          </a:prstGeom>
                        </pic:spPr>
                      </pic:pic>
                    </a:graphicData>
                  </a:graphic>
                </wp:inline>
              </w:drawing>
            </w:r>
            <w:r w:rsidRPr="00D74F14">
              <w:rPr>
                <w:rFonts w:eastAsia="Times New Roman"/>
              </w:rPr>
              <w:t xml:space="preserve">-flag </w:t>
            </w:r>
            <w:r w:rsidRPr="00D74F14">
              <w:rPr>
                <w:rFonts w:eastAsia="Times New Roman"/>
              </w:rPr>
              <w:br/>
            </w:r>
            <w:r w:rsidR="007C3D9C">
              <w:rPr>
                <w:rFonts w:eastAsia="Times New Roman"/>
                <w:i/>
                <w:iCs/>
              </w:rPr>
              <w:t xml:space="preserve"> </w:t>
            </w:r>
            <w:r w:rsidRPr="00D65AFC">
              <w:rPr>
                <w:rFonts w:eastAsia="Times New Roman"/>
                <w:i/>
                <w:iCs/>
              </w:rPr>
              <w:t>b</w:t>
            </w:r>
            <w:r w:rsidR="005F6D31">
              <w:rPr>
                <w:rFonts w:eastAsia="Times New Roman"/>
              </w:rPr>
              <w:t xml:space="preserve"> </w:t>
            </w:r>
            <w:r w:rsidR="005F6D31" w:rsidRPr="005F6D31">
              <w:rPr>
                <w:rFonts w:eastAsia="Times New Roman"/>
                <w:noProof/>
              </w:rPr>
              <w:drawing>
                <wp:inline distT="0" distB="0" distL="0" distR="0" wp14:anchorId="130D8161" wp14:editId="0829251B">
                  <wp:extent cx="215911" cy="158758"/>
                  <wp:effectExtent l="0" t="0" r="0" b="0"/>
                  <wp:docPr id="161960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08365" name=""/>
                          <pic:cNvPicPr/>
                        </pic:nvPicPr>
                        <pic:blipFill>
                          <a:blip r:embed="rId96"/>
                          <a:stretch>
                            <a:fillRect/>
                          </a:stretch>
                        </pic:blipFill>
                        <pic:spPr>
                          <a:xfrm>
                            <a:off x="0" y="0"/>
                            <a:ext cx="215911" cy="158758"/>
                          </a:xfrm>
                          <a:prstGeom prst="rect">
                            <a:avLst/>
                          </a:prstGeom>
                        </pic:spPr>
                      </pic:pic>
                    </a:graphicData>
                  </a:graphic>
                </wp:inline>
              </w:drawing>
            </w:r>
            <w:r w:rsidR="005F6D31">
              <w:rPr>
                <w:rFonts w:eastAsia="Times New Roman"/>
              </w:rPr>
              <w:t xml:space="preserve"> </w:t>
            </w:r>
            <w:r w:rsidR="005F6D31" w:rsidRPr="005F6D31">
              <w:rPr>
                <w:rFonts w:eastAsia="Times New Roman"/>
                <w:noProof/>
              </w:rPr>
              <w:drawing>
                <wp:inline distT="0" distB="0" distL="0" distR="0" wp14:anchorId="1246ABAD" wp14:editId="6163D7D4">
                  <wp:extent cx="272374" cy="179095"/>
                  <wp:effectExtent l="0" t="0" r="0" b="0"/>
                  <wp:docPr id="148519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99010" name=""/>
                          <pic:cNvPicPr/>
                        </pic:nvPicPr>
                        <pic:blipFill>
                          <a:blip r:embed="rId97"/>
                          <a:stretch>
                            <a:fillRect/>
                          </a:stretch>
                        </pic:blipFill>
                        <pic:spPr>
                          <a:xfrm>
                            <a:off x="0" y="0"/>
                            <a:ext cx="276192" cy="181606"/>
                          </a:xfrm>
                          <a:prstGeom prst="rect">
                            <a:avLst/>
                          </a:prstGeom>
                        </pic:spPr>
                      </pic:pic>
                    </a:graphicData>
                  </a:graphic>
                </wp:inline>
              </w:drawing>
            </w:r>
            <w:r w:rsidRPr="00D74F14">
              <w:rPr>
                <w:rFonts w:eastAsia="Times New Roman"/>
              </w:rPr>
              <w:t>-flag if there are two groups of equivalent brands against one item code</w:t>
            </w:r>
            <w:r w:rsidRPr="00D74F14">
              <w:rPr>
                <w:rFonts w:eastAsia="Times New Roman"/>
              </w:rPr>
              <w:br/>
              <w:t xml:space="preserve">Also known as the Schedule Equivalent or </w:t>
            </w:r>
            <w:proofErr w:type="spellStart"/>
            <w:r w:rsidRPr="00D74F14">
              <w:rPr>
                <w:rFonts w:eastAsia="Times New Roman"/>
              </w:rPr>
              <w:t>Bioequivalency</w:t>
            </w:r>
            <w:proofErr w:type="spellEnd"/>
            <w:r w:rsidRPr="00D74F14">
              <w:rPr>
                <w:rFonts w:eastAsia="Times New Roman"/>
              </w:rPr>
              <w:t xml:space="preserve"> Indicator.</w:t>
            </w:r>
          </w:p>
          <w:p w14:paraId="5EDE772D" w14:textId="49E1D424" w:rsidR="005F6D31" w:rsidRPr="00D74F14" w:rsidRDefault="005F6D31" w:rsidP="005431E0">
            <w:pPr>
              <w:widowControl/>
            </w:pPr>
          </w:p>
        </w:tc>
      </w:tr>
      <w:tr w:rsidR="0075274B" w:rsidRPr="00D74F14" w14:paraId="4EA6384C" w14:textId="77777777" w:rsidTr="4C6A714A">
        <w:trPr>
          <w:trHeight w:val="300"/>
        </w:trPr>
        <w:tc>
          <w:tcPr>
            <w:tcW w:w="3390" w:type="dxa"/>
            <w:tcBorders>
              <w:top w:val="nil"/>
              <w:left w:val="nil"/>
              <w:bottom w:val="nil"/>
              <w:right w:val="nil"/>
            </w:tcBorders>
          </w:tcPr>
          <w:p w14:paraId="6181797B" w14:textId="2B5E393E" w:rsidR="005431E0" w:rsidRPr="00D74F14" w:rsidRDefault="005431E0" w:rsidP="005431E0">
            <w:pPr>
              <w:widowControl/>
            </w:pPr>
            <w:proofErr w:type="spellStart"/>
            <w:r w:rsidRPr="00D74F14">
              <w:rPr>
                <w:rFonts w:eastAsia="Times New Roman"/>
              </w:rPr>
              <w:t>supply_only_indicator</w:t>
            </w:r>
            <w:proofErr w:type="spellEnd"/>
          </w:p>
        </w:tc>
        <w:tc>
          <w:tcPr>
            <w:tcW w:w="5621" w:type="dxa"/>
            <w:tcBorders>
              <w:top w:val="nil"/>
              <w:left w:val="nil"/>
              <w:bottom w:val="nil"/>
              <w:right w:val="nil"/>
            </w:tcBorders>
          </w:tcPr>
          <w:p w14:paraId="725FA9F0" w14:textId="77777777" w:rsidR="005431E0" w:rsidRDefault="005431E0" w:rsidP="005431E0">
            <w:pPr>
              <w:widowControl/>
              <w:rPr>
                <w:rFonts w:eastAsia="Times New Roman"/>
              </w:rPr>
            </w:pPr>
            <w:r w:rsidRPr="00D74F14">
              <w:rPr>
                <w:rFonts w:eastAsia="Times New Roman"/>
              </w:rPr>
              <w:t xml:space="preserve">Indicates supply only status. Products that have a status of Supply Only are available for dispensing, but not for prescribing. </w:t>
            </w:r>
            <w:r w:rsidR="00CD78BA" w:rsidRPr="00D74F14">
              <w:t>Ready</w:t>
            </w:r>
            <w:r w:rsidR="00CD78BA" w:rsidRPr="00D74F14">
              <w:noBreakHyphen/>
              <w:t xml:space="preserve">prepared pharmaceutical benefits for supply only drugs are listed in Part 2 to Schedule 1 of </w:t>
            </w:r>
            <w:hyperlink r:id="rId98" w:history="1">
              <w:r w:rsidR="00CD78BA" w:rsidRPr="00D74F14">
                <w:rPr>
                  <w:u w:val="single"/>
                  <w:shd w:val="clear" w:color="auto" w:fill="FFFFFF"/>
                </w:rPr>
                <w:t>National Health (Listing of Pharmaceutical Benefits) Instrument 2024</w:t>
              </w:r>
            </w:hyperlink>
            <w:r w:rsidR="00CD78BA" w:rsidRPr="00D74F14">
              <w:rPr>
                <w:rFonts w:eastAsia="Times New Roman"/>
              </w:rPr>
              <w:t>.</w:t>
            </w:r>
            <w:r w:rsidRPr="00D74F14">
              <w:rPr>
                <w:rFonts w:eastAsia="Times New Roman"/>
              </w:rPr>
              <w:t xml:space="preserve"> </w:t>
            </w:r>
          </w:p>
          <w:p w14:paraId="207EFD44" w14:textId="5B075425" w:rsidR="00D47162" w:rsidRPr="00D74F14" w:rsidRDefault="00D47162" w:rsidP="005431E0">
            <w:pPr>
              <w:widowControl/>
            </w:pPr>
            <w:r w:rsidRPr="00486ED2">
              <w:rPr>
                <w:noProof/>
              </w:rPr>
              <w:drawing>
                <wp:inline distT="0" distB="0" distL="0" distR="0" wp14:anchorId="4334084D" wp14:editId="3E2F4B4A">
                  <wp:extent cx="215911" cy="292115"/>
                  <wp:effectExtent l="0" t="0" r="0" b="0"/>
                  <wp:docPr id="18975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08553" name=""/>
                          <pic:cNvPicPr/>
                        </pic:nvPicPr>
                        <pic:blipFill>
                          <a:blip r:embed="rId99"/>
                          <a:stretch>
                            <a:fillRect/>
                          </a:stretch>
                        </pic:blipFill>
                        <pic:spPr>
                          <a:xfrm>
                            <a:off x="0" y="0"/>
                            <a:ext cx="215911" cy="292115"/>
                          </a:xfrm>
                          <a:prstGeom prst="rect">
                            <a:avLst/>
                          </a:prstGeom>
                        </pic:spPr>
                      </pic:pic>
                    </a:graphicData>
                  </a:graphic>
                </wp:inline>
              </w:drawing>
            </w:r>
          </w:p>
        </w:tc>
      </w:tr>
      <w:tr w:rsidR="0075274B" w:rsidRPr="00D74F14" w14:paraId="59CAA841" w14:textId="77777777" w:rsidTr="4C6A714A">
        <w:trPr>
          <w:trHeight w:val="300"/>
        </w:trPr>
        <w:tc>
          <w:tcPr>
            <w:tcW w:w="3390" w:type="dxa"/>
            <w:tcBorders>
              <w:top w:val="nil"/>
              <w:left w:val="nil"/>
              <w:bottom w:val="nil"/>
              <w:right w:val="nil"/>
            </w:tcBorders>
          </w:tcPr>
          <w:p w14:paraId="62D94B6E" w14:textId="5FCCD39C" w:rsidR="005431E0" w:rsidRPr="00D74F14" w:rsidRDefault="005431E0" w:rsidP="005431E0">
            <w:pPr>
              <w:widowControl/>
            </w:pPr>
            <w:proofErr w:type="spellStart"/>
            <w:r w:rsidRPr="00D74F14">
              <w:rPr>
                <w:rFonts w:eastAsia="Times New Roman"/>
              </w:rPr>
              <w:t>supply_only_date</w:t>
            </w:r>
            <w:proofErr w:type="spellEnd"/>
          </w:p>
        </w:tc>
        <w:tc>
          <w:tcPr>
            <w:tcW w:w="5621" w:type="dxa"/>
            <w:tcBorders>
              <w:top w:val="nil"/>
              <w:left w:val="nil"/>
              <w:bottom w:val="nil"/>
              <w:right w:val="nil"/>
            </w:tcBorders>
          </w:tcPr>
          <w:p w14:paraId="70665894" w14:textId="3C876CD7" w:rsidR="005431E0" w:rsidRPr="00D74F14" w:rsidRDefault="005431E0" w:rsidP="005431E0">
            <w:pPr>
              <w:widowControl/>
            </w:pPr>
            <w:r w:rsidRPr="00D74F14">
              <w:rPr>
                <w:rFonts w:eastAsia="Times New Roman"/>
              </w:rPr>
              <w:t xml:space="preserve">Date from which the </w:t>
            </w:r>
            <w:r w:rsidR="00B86301" w:rsidRPr="00D74F14">
              <w:rPr>
                <w:rFonts w:eastAsia="Times New Roman"/>
              </w:rPr>
              <w:t>Supply Only</w:t>
            </w:r>
            <w:r w:rsidRPr="00D74F14">
              <w:rPr>
                <w:rFonts w:eastAsia="Times New Roman"/>
              </w:rPr>
              <w:t xml:space="preserve"> status </w:t>
            </w:r>
            <w:r w:rsidR="00B86301" w:rsidRPr="00D74F14">
              <w:rPr>
                <w:rFonts w:eastAsia="Times New Roman"/>
              </w:rPr>
              <w:t xml:space="preserve">for the item </w:t>
            </w:r>
            <w:r w:rsidRPr="00D74F14">
              <w:rPr>
                <w:rFonts w:eastAsia="Times New Roman"/>
              </w:rPr>
              <w:t>comes into effect.</w:t>
            </w:r>
            <w:r w:rsidR="00B86301" w:rsidRPr="00D74F14">
              <w:rPr>
                <w:rFonts w:eastAsia="Times New Roman"/>
              </w:rPr>
              <w:t xml:space="preserve"> When the Supply Period is in effect, generally the </w:t>
            </w:r>
            <w:proofErr w:type="spellStart"/>
            <w:r w:rsidR="00B86301" w:rsidRPr="007345B5">
              <w:rPr>
                <w:rFonts w:eastAsia="Times New Roman"/>
                <w:i/>
                <w:iCs/>
              </w:rPr>
              <w:t>advanced_notice_date</w:t>
            </w:r>
            <w:proofErr w:type="spellEnd"/>
            <w:r w:rsidR="00B86301" w:rsidRPr="00D74F14">
              <w:rPr>
                <w:rFonts w:eastAsia="Times New Roman"/>
              </w:rPr>
              <w:t xml:space="preserve"> will be blank.</w:t>
            </w:r>
          </w:p>
        </w:tc>
      </w:tr>
      <w:tr w:rsidR="0075274B" w:rsidRPr="00D74F14" w14:paraId="4EA5ADFD" w14:textId="77777777" w:rsidTr="4C6A714A">
        <w:trPr>
          <w:trHeight w:val="300"/>
        </w:trPr>
        <w:tc>
          <w:tcPr>
            <w:tcW w:w="3390" w:type="dxa"/>
            <w:tcBorders>
              <w:top w:val="nil"/>
              <w:left w:val="nil"/>
              <w:bottom w:val="nil"/>
              <w:right w:val="nil"/>
            </w:tcBorders>
          </w:tcPr>
          <w:p w14:paraId="2595FCE1" w14:textId="381606E1" w:rsidR="005431E0" w:rsidRPr="00D74F14" w:rsidRDefault="005431E0" w:rsidP="005431E0">
            <w:pPr>
              <w:widowControl/>
            </w:pPr>
            <w:proofErr w:type="spellStart"/>
            <w:r w:rsidRPr="00D74F14">
              <w:rPr>
                <w:rFonts w:eastAsia="Times New Roman"/>
              </w:rPr>
              <w:t>non_effective_date</w:t>
            </w:r>
            <w:proofErr w:type="spellEnd"/>
          </w:p>
        </w:tc>
        <w:tc>
          <w:tcPr>
            <w:tcW w:w="5621" w:type="dxa"/>
            <w:tcBorders>
              <w:top w:val="nil"/>
              <w:left w:val="nil"/>
              <w:bottom w:val="nil"/>
              <w:right w:val="nil"/>
            </w:tcBorders>
          </w:tcPr>
          <w:p w14:paraId="4E551D52" w14:textId="114E1D15" w:rsidR="00244824" w:rsidRPr="00D74F14" w:rsidRDefault="00244824" w:rsidP="00244824">
            <w:pPr>
              <w:widowControl/>
              <w:rPr>
                <w:rFonts w:eastAsia="Times New Roman"/>
              </w:rPr>
            </w:pPr>
            <w:r w:rsidRPr="00D74F14">
              <w:rPr>
                <w:rFonts w:eastAsia="Times New Roman"/>
              </w:rPr>
              <w:t xml:space="preserve">Date from which the medicine will cease to be listed on the PBS when given an advanced notice date (see </w:t>
            </w:r>
            <w:proofErr w:type="spellStart"/>
            <w:r w:rsidRPr="007345B5">
              <w:rPr>
                <w:rFonts w:eastAsia="Times New Roman"/>
                <w:i/>
                <w:iCs/>
              </w:rPr>
              <w:t>advanced_notice_date</w:t>
            </w:r>
            <w:proofErr w:type="spellEnd"/>
            <w:proofErr w:type="gramStart"/>
            <w:r w:rsidRPr="00D74F14">
              <w:rPr>
                <w:rFonts w:eastAsia="Times New Roman"/>
              </w:rPr>
              <w:t>), and</w:t>
            </w:r>
            <w:proofErr w:type="gramEnd"/>
            <w:r w:rsidRPr="00D74F14">
              <w:rPr>
                <w:rFonts w:eastAsia="Times New Roman"/>
              </w:rPr>
              <w:t xml:space="preserve"> is not placed into Supply Only – ie the date the item is projected to become non-effective. </w:t>
            </w:r>
          </w:p>
          <w:p w14:paraId="3252C415" w14:textId="77777777" w:rsidR="00244824" w:rsidRPr="00D74F14" w:rsidRDefault="00244824" w:rsidP="00244824">
            <w:pPr>
              <w:widowControl/>
              <w:rPr>
                <w:rFonts w:eastAsia="Times New Roman"/>
              </w:rPr>
            </w:pPr>
            <w:r w:rsidRPr="00D74F14">
              <w:rPr>
                <w:rFonts w:eastAsia="Times New Roman"/>
              </w:rPr>
              <w:t xml:space="preserve">This field will not be populated when a row is removed (becomes non-effective) from the API without advanced notice. This date only shows the </w:t>
            </w:r>
            <w:proofErr w:type="spellStart"/>
            <w:r w:rsidRPr="007345B5">
              <w:rPr>
                <w:rFonts w:eastAsia="Times New Roman"/>
                <w:i/>
                <w:iCs/>
              </w:rPr>
              <w:t>non_effective_date</w:t>
            </w:r>
            <w:proofErr w:type="spellEnd"/>
            <w:r w:rsidRPr="00D74F14">
              <w:rPr>
                <w:rFonts w:eastAsia="Times New Roman"/>
              </w:rPr>
              <w:t xml:space="preserve"> for future schedule dates. If the item is removed from a schedule prior to the previously projected </w:t>
            </w:r>
            <w:proofErr w:type="spellStart"/>
            <w:r w:rsidRPr="007345B5">
              <w:rPr>
                <w:rFonts w:eastAsia="Times New Roman"/>
                <w:i/>
                <w:iCs/>
              </w:rPr>
              <w:t>non_effective_date</w:t>
            </w:r>
            <w:proofErr w:type="spellEnd"/>
            <w:r w:rsidRPr="00D74F14">
              <w:rPr>
                <w:rFonts w:eastAsia="Times New Roman"/>
              </w:rPr>
              <w:t xml:space="preserve">, this field will not update, as the whole row is removed from the API in the schedule where delisting occurs. </w:t>
            </w:r>
          </w:p>
          <w:p w14:paraId="57D6AA91" w14:textId="2C3925AF" w:rsidR="005431E0" w:rsidRPr="00D74F14" w:rsidRDefault="00244824" w:rsidP="005431E0">
            <w:pPr>
              <w:widowControl/>
              <w:rPr>
                <w:rFonts w:eastAsia="Times New Roman"/>
              </w:rPr>
            </w:pPr>
            <w:r w:rsidRPr="00D74F14">
              <w:rPr>
                <w:rFonts w:eastAsia="Times New Roman"/>
              </w:rPr>
              <w:t xml:space="preserve">Key dates for rows marked as Supply Only are reported in </w:t>
            </w:r>
            <w:proofErr w:type="spellStart"/>
            <w:r w:rsidRPr="000866BD">
              <w:rPr>
                <w:rFonts w:eastAsia="Times New Roman"/>
                <w:i/>
                <w:iCs/>
              </w:rPr>
              <w:t>supply_only_date</w:t>
            </w:r>
            <w:proofErr w:type="spellEnd"/>
            <w:r w:rsidRPr="00D74F14">
              <w:rPr>
                <w:rFonts w:eastAsia="Times New Roman"/>
              </w:rPr>
              <w:t xml:space="preserve"> and </w:t>
            </w:r>
            <w:proofErr w:type="spellStart"/>
            <w:r w:rsidRPr="000866BD">
              <w:rPr>
                <w:rFonts w:eastAsia="Times New Roman"/>
                <w:i/>
                <w:iCs/>
              </w:rPr>
              <w:t>supply_only_end_date</w:t>
            </w:r>
            <w:proofErr w:type="spellEnd"/>
            <w:r w:rsidRPr="00D74F14">
              <w:rPr>
                <w:rFonts w:eastAsia="Times New Roman"/>
              </w:rPr>
              <w:t>.</w:t>
            </w:r>
          </w:p>
        </w:tc>
      </w:tr>
      <w:tr w:rsidR="0075274B" w:rsidRPr="00D74F14" w14:paraId="45109DB9" w14:textId="77777777" w:rsidTr="4C6A714A">
        <w:trPr>
          <w:trHeight w:val="300"/>
        </w:trPr>
        <w:tc>
          <w:tcPr>
            <w:tcW w:w="3390" w:type="dxa"/>
            <w:tcBorders>
              <w:top w:val="nil"/>
              <w:left w:val="nil"/>
              <w:bottom w:val="nil"/>
              <w:right w:val="nil"/>
            </w:tcBorders>
          </w:tcPr>
          <w:p w14:paraId="651CD070" w14:textId="28133C0C" w:rsidR="005431E0" w:rsidRPr="00D74F14" w:rsidRDefault="005431E0" w:rsidP="005431E0">
            <w:pPr>
              <w:widowControl/>
            </w:pPr>
            <w:proofErr w:type="spellStart"/>
            <w:r w:rsidRPr="00D74F14">
              <w:rPr>
                <w:rFonts w:eastAsia="Times New Roman"/>
              </w:rPr>
              <w:t>weighted_avg_disclosed_price</w:t>
            </w:r>
            <w:proofErr w:type="spellEnd"/>
          </w:p>
        </w:tc>
        <w:tc>
          <w:tcPr>
            <w:tcW w:w="5621" w:type="dxa"/>
            <w:tcBorders>
              <w:top w:val="nil"/>
              <w:left w:val="nil"/>
              <w:bottom w:val="nil"/>
              <w:right w:val="nil"/>
            </w:tcBorders>
          </w:tcPr>
          <w:p w14:paraId="58482DDC" w14:textId="74034D82" w:rsidR="005431E0" w:rsidRPr="00D74F14" w:rsidRDefault="005431E0" w:rsidP="005431E0">
            <w:pPr>
              <w:widowControl/>
            </w:pPr>
            <w:r w:rsidRPr="00D74F14">
              <w:rPr>
                <w:rFonts w:eastAsia="Times New Roman"/>
              </w:rPr>
              <w:t xml:space="preserve">Price Disclosure price and has not been released before. Will be NULL in future schedules until this field can be removed. </w:t>
            </w:r>
          </w:p>
        </w:tc>
      </w:tr>
      <w:tr w:rsidR="0075274B" w:rsidRPr="00D74F14" w14:paraId="297FA1BE" w14:textId="77777777" w:rsidTr="4C6A714A">
        <w:trPr>
          <w:trHeight w:val="300"/>
        </w:trPr>
        <w:tc>
          <w:tcPr>
            <w:tcW w:w="3390" w:type="dxa"/>
            <w:tcBorders>
              <w:top w:val="nil"/>
              <w:left w:val="nil"/>
              <w:bottom w:val="nil"/>
              <w:right w:val="nil"/>
            </w:tcBorders>
          </w:tcPr>
          <w:p w14:paraId="7499ADEE" w14:textId="062C9159" w:rsidR="005431E0" w:rsidRPr="00D74F14" w:rsidRDefault="005431E0" w:rsidP="005431E0">
            <w:pPr>
              <w:widowControl/>
            </w:pPr>
            <w:proofErr w:type="spellStart"/>
            <w:r w:rsidRPr="00D74F14">
              <w:rPr>
                <w:rFonts w:eastAsia="Times New Roman"/>
              </w:rPr>
              <w:t>originator_brand_indicator</w:t>
            </w:r>
            <w:proofErr w:type="spellEnd"/>
          </w:p>
        </w:tc>
        <w:tc>
          <w:tcPr>
            <w:tcW w:w="5621" w:type="dxa"/>
            <w:tcBorders>
              <w:top w:val="nil"/>
              <w:left w:val="nil"/>
              <w:bottom w:val="nil"/>
              <w:right w:val="nil"/>
            </w:tcBorders>
          </w:tcPr>
          <w:p w14:paraId="2720B358" w14:textId="5132C941" w:rsidR="005431E0" w:rsidRPr="00D74F14" w:rsidRDefault="005431E0" w:rsidP="005431E0">
            <w:pPr>
              <w:widowControl/>
            </w:pPr>
            <w:r w:rsidRPr="00D74F14">
              <w:rPr>
                <w:rStyle w:val="ui-provider"/>
              </w:rPr>
              <w:t xml:space="preserve">Indicates that the brand of pharmaceutical item was determined under S99ADB(6B) of the NHA to be an originator brand for the purposes of Price Disclosure, </w:t>
            </w:r>
            <w:r w:rsidRPr="00D74F14">
              <w:rPr>
                <w:rStyle w:val="ui-provider"/>
              </w:rPr>
              <w:lastRenderedPageBreak/>
              <w:t>because the listed drug was in F1 or CDL when the brand was determined.</w:t>
            </w:r>
          </w:p>
        </w:tc>
      </w:tr>
      <w:tr w:rsidR="0075274B" w:rsidRPr="00D74F14" w14:paraId="206CC034" w14:textId="77777777" w:rsidTr="4C6A714A">
        <w:trPr>
          <w:trHeight w:val="300"/>
        </w:trPr>
        <w:tc>
          <w:tcPr>
            <w:tcW w:w="3390" w:type="dxa"/>
            <w:tcBorders>
              <w:top w:val="nil"/>
              <w:left w:val="nil"/>
              <w:bottom w:val="nil"/>
              <w:right w:val="nil"/>
            </w:tcBorders>
          </w:tcPr>
          <w:p w14:paraId="38DF1CFD" w14:textId="3EE8418C" w:rsidR="005431E0" w:rsidRPr="00D74F14" w:rsidRDefault="005431E0" w:rsidP="005431E0">
            <w:pPr>
              <w:widowControl/>
            </w:pPr>
            <w:proofErr w:type="spellStart"/>
            <w:r w:rsidRPr="00D74F14">
              <w:rPr>
                <w:rFonts w:eastAsia="Times New Roman"/>
              </w:rPr>
              <w:lastRenderedPageBreak/>
              <w:t>paper_med_chart_eligible_ind</w:t>
            </w:r>
            <w:proofErr w:type="spellEnd"/>
          </w:p>
        </w:tc>
        <w:tc>
          <w:tcPr>
            <w:tcW w:w="5621" w:type="dxa"/>
            <w:tcBorders>
              <w:top w:val="nil"/>
              <w:left w:val="nil"/>
              <w:bottom w:val="nil"/>
              <w:right w:val="nil"/>
            </w:tcBorders>
          </w:tcPr>
          <w:p w14:paraId="53AFD7A4" w14:textId="1B7B259F" w:rsidR="005431E0" w:rsidRPr="00D74F14" w:rsidRDefault="005431E0" w:rsidP="005431E0">
            <w:pPr>
              <w:widowControl/>
            </w:pPr>
            <w:r w:rsidRPr="00D74F14">
              <w:rPr>
                <w:rFonts w:eastAsia="Times New Roman"/>
              </w:rPr>
              <w:t>Eligibility Indicator for Paper National Residential Medication Charts (NRMC) for use in Residential Aged Care Facilities.</w:t>
            </w:r>
            <w:r w:rsidR="00ED21AC" w:rsidRPr="00D74F14">
              <w:rPr>
                <w:rFonts w:eastAsia="Times New Roman"/>
              </w:rPr>
              <w:t xml:space="preserve"> </w:t>
            </w:r>
            <w:r w:rsidR="001728CD" w:rsidRPr="00D74F14">
              <w:rPr>
                <w:rFonts w:eastAsia="Times New Roman"/>
                <w:lang w:val="en-AU"/>
              </w:rPr>
              <w:t xml:space="preserve">Requirements for medication chart prescriptions are determined in s41 of the </w:t>
            </w:r>
            <w:hyperlink r:id="rId100" w:history="1">
              <w:r w:rsidR="001728CD" w:rsidRPr="00D74F14">
                <w:rPr>
                  <w:rStyle w:val="Hyperlink"/>
                  <w:rFonts w:eastAsia="Times New Roman"/>
                  <w:color w:val="auto"/>
                  <w:lang w:val="en-AU"/>
                </w:rPr>
                <w:t>National Health (Pharmaceutical Benefits) Regulations 2017</w:t>
              </w:r>
            </w:hyperlink>
            <w:r w:rsidR="00ED21AC" w:rsidRPr="00D74F14">
              <w:rPr>
                <w:rFonts w:eastAsia="Times New Roman"/>
              </w:rPr>
              <w:t>.</w:t>
            </w:r>
          </w:p>
        </w:tc>
      </w:tr>
      <w:tr w:rsidR="0075274B" w:rsidRPr="00D74F14" w14:paraId="07165DFD" w14:textId="77777777" w:rsidTr="4C6A714A">
        <w:trPr>
          <w:trHeight w:val="300"/>
        </w:trPr>
        <w:tc>
          <w:tcPr>
            <w:tcW w:w="3390" w:type="dxa"/>
            <w:tcBorders>
              <w:top w:val="nil"/>
              <w:left w:val="nil"/>
              <w:bottom w:val="nil"/>
              <w:right w:val="nil"/>
            </w:tcBorders>
          </w:tcPr>
          <w:p w14:paraId="74B9ED88" w14:textId="5478D1C5" w:rsidR="005431E0" w:rsidRPr="00D74F14" w:rsidRDefault="005431E0" w:rsidP="005431E0">
            <w:pPr>
              <w:widowControl/>
            </w:pPr>
            <w:proofErr w:type="spellStart"/>
            <w:r w:rsidRPr="00D74F14">
              <w:rPr>
                <w:rFonts w:eastAsia="Times New Roman"/>
              </w:rPr>
              <w:t>elect_med_chart_eligible_ind</w:t>
            </w:r>
            <w:proofErr w:type="spellEnd"/>
          </w:p>
        </w:tc>
        <w:tc>
          <w:tcPr>
            <w:tcW w:w="5621" w:type="dxa"/>
            <w:tcBorders>
              <w:top w:val="nil"/>
              <w:left w:val="nil"/>
              <w:bottom w:val="nil"/>
              <w:right w:val="nil"/>
            </w:tcBorders>
          </w:tcPr>
          <w:p w14:paraId="38FE9D04" w14:textId="30C10795" w:rsidR="005431E0" w:rsidRPr="00D74F14" w:rsidRDefault="005431E0" w:rsidP="005431E0">
            <w:pPr>
              <w:widowControl/>
              <w:rPr>
                <w:rFonts w:eastAsia="Times New Roman"/>
                <w:lang w:val="en-AU"/>
              </w:rPr>
            </w:pPr>
            <w:r w:rsidRPr="00D74F14">
              <w:rPr>
                <w:rFonts w:eastAsia="Times New Roman"/>
              </w:rPr>
              <w:t>Eligibility Indicator for Electronic National Residential Medication Charts (</w:t>
            </w:r>
            <w:proofErr w:type="spellStart"/>
            <w:r w:rsidRPr="00D74F14">
              <w:rPr>
                <w:rFonts w:eastAsia="Times New Roman"/>
              </w:rPr>
              <w:t>eNRMC</w:t>
            </w:r>
            <w:proofErr w:type="spellEnd"/>
            <w:r w:rsidRPr="00D74F14">
              <w:rPr>
                <w:rFonts w:eastAsia="Times New Roman"/>
              </w:rPr>
              <w:t>) for use in Residential Aged Care Facilities.</w:t>
            </w:r>
            <w:r w:rsidR="001728CD" w:rsidRPr="00D74F14">
              <w:rPr>
                <w:rFonts w:eastAsia="Times New Roman"/>
              </w:rPr>
              <w:t xml:space="preserve"> </w:t>
            </w:r>
            <w:r w:rsidR="001728CD" w:rsidRPr="00D74F14">
              <w:rPr>
                <w:rFonts w:eastAsia="Times New Roman"/>
                <w:lang w:val="en-AU"/>
              </w:rPr>
              <w:t xml:space="preserve">Eligible pharmaceutical benefits are determined by s5 of </w:t>
            </w:r>
            <w:hyperlink r:id="rId101" w:history="1">
              <w:r w:rsidR="001728CD" w:rsidRPr="00D74F14">
                <w:rPr>
                  <w:rStyle w:val="Hyperlink"/>
                  <w:rFonts w:eastAsia="Times New Roman"/>
                  <w:color w:val="auto"/>
                  <w:lang w:val="en-AU"/>
                </w:rPr>
                <w:t>National Health (Electronic National Residential Medication Chart Trial) Special Arrangement 2018</w:t>
              </w:r>
            </w:hyperlink>
            <w:r w:rsidR="001728CD" w:rsidRPr="00D74F14">
              <w:rPr>
                <w:rFonts w:eastAsia="Times New Roman"/>
              </w:rPr>
              <w:t>.</w:t>
            </w:r>
          </w:p>
        </w:tc>
      </w:tr>
      <w:tr w:rsidR="0075274B" w:rsidRPr="00D74F14" w14:paraId="00207740" w14:textId="77777777" w:rsidTr="4C6A714A">
        <w:trPr>
          <w:trHeight w:val="300"/>
        </w:trPr>
        <w:tc>
          <w:tcPr>
            <w:tcW w:w="3390" w:type="dxa"/>
            <w:tcBorders>
              <w:top w:val="nil"/>
              <w:left w:val="nil"/>
              <w:bottom w:val="nil"/>
              <w:right w:val="nil"/>
            </w:tcBorders>
          </w:tcPr>
          <w:p w14:paraId="4B0FF8B8" w14:textId="3B67598D" w:rsidR="005431E0" w:rsidRPr="00D74F14" w:rsidRDefault="005431E0" w:rsidP="005431E0">
            <w:pPr>
              <w:widowControl/>
            </w:pPr>
            <w:proofErr w:type="spellStart"/>
            <w:r w:rsidRPr="00D74F14">
              <w:rPr>
                <w:rFonts w:eastAsia="Times New Roman"/>
              </w:rPr>
              <w:t>hsptl_med_chart_eligible_ind</w:t>
            </w:r>
            <w:proofErr w:type="spellEnd"/>
          </w:p>
        </w:tc>
        <w:tc>
          <w:tcPr>
            <w:tcW w:w="5621" w:type="dxa"/>
            <w:tcBorders>
              <w:top w:val="nil"/>
              <w:left w:val="nil"/>
              <w:bottom w:val="nil"/>
              <w:right w:val="nil"/>
            </w:tcBorders>
          </w:tcPr>
          <w:p w14:paraId="01AC8BDA" w14:textId="1D62C47E" w:rsidR="005431E0" w:rsidRPr="00D74F14" w:rsidRDefault="005431E0" w:rsidP="005431E0">
            <w:pPr>
              <w:widowControl/>
            </w:pPr>
            <w:r w:rsidRPr="00D74F14">
              <w:rPr>
                <w:rFonts w:eastAsia="Times New Roman"/>
              </w:rPr>
              <w:t>Eligibility Indicator for Hospital Medication Charts.</w:t>
            </w:r>
            <w:r w:rsidR="00643EB2" w:rsidRPr="00D74F14">
              <w:t xml:space="preserve"> </w:t>
            </w:r>
            <w:r w:rsidR="00643EB2" w:rsidRPr="00D74F14">
              <w:rPr>
                <w:rFonts w:eastAsia="Times New Roman"/>
              </w:rPr>
              <w:t xml:space="preserve">Requirements specified in </w:t>
            </w:r>
            <w:hyperlink r:id="rId102" w:history="1">
              <w:r w:rsidR="00643EB2" w:rsidRPr="00D74F14">
                <w:rPr>
                  <w:rStyle w:val="Hyperlink"/>
                  <w:rFonts w:eastAsia="Times New Roman"/>
                  <w:color w:val="auto"/>
                </w:rPr>
                <w:t>National Health (Pharmaceutical Benefits Scheme Hospital Medication Chart Paperless Claiming Trial) Special Arrangement 2017</w:t>
              </w:r>
            </w:hyperlink>
            <w:r w:rsidR="00643EB2" w:rsidRPr="00D74F14">
              <w:rPr>
                <w:rFonts w:eastAsia="Times New Roman"/>
              </w:rPr>
              <w:t>.</w:t>
            </w:r>
          </w:p>
        </w:tc>
      </w:tr>
      <w:tr w:rsidR="0075274B" w:rsidRPr="00D74F14" w14:paraId="788B7889" w14:textId="77777777" w:rsidTr="4C6A714A">
        <w:trPr>
          <w:trHeight w:val="300"/>
        </w:trPr>
        <w:tc>
          <w:tcPr>
            <w:tcW w:w="3390" w:type="dxa"/>
            <w:tcBorders>
              <w:top w:val="nil"/>
              <w:left w:val="nil"/>
              <w:bottom w:val="nil"/>
              <w:right w:val="nil"/>
            </w:tcBorders>
          </w:tcPr>
          <w:p w14:paraId="1EC20041" w14:textId="5A917B54" w:rsidR="005431E0" w:rsidRPr="00D74F14" w:rsidRDefault="005431E0" w:rsidP="005431E0">
            <w:pPr>
              <w:widowControl/>
            </w:pPr>
            <w:proofErr w:type="spellStart"/>
            <w:r w:rsidRPr="00D74F14">
              <w:rPr>
                <w:rFonts w:eastAsia="Times New Roman"/>
              </w:rPr>
              <w:t>paper_med_chart_duration</w:t>
            </w:r>
            <w:proofErr w:type="spellEnd"/>
          </w:p>
        </w:tc>
        <w:tc>
          <w:tcPr>
            <w:tcW w:w="5621" w:type="dxa"/>
            <w:tcBorders>
              <w:top w:val="nil"/>
              <w:left w:val="nil"/>
              <w:bottom w:val="nil"/>
              <w:right w:val="nil"/>
            </w:tcBorders>
          </w:tcPr>
          <w:p w14:paraId="5DE47FD5" w14:textId="56B95C07" w:rsidR="005431E0" w:rsidRPr="00D74F14" w:rsidRDefault="005431E0" w:rsidP="005431E0">
            <w:pPr>
              <w:widowControl/>
              <w:rPr>
                <w:rFonts w:eastAsia="Times New Roman"/>
                <w:lang w:val="en-AU"/>
              </w:rPr>
            </w:pPr>
            <w:r w:rsidRPr="00D74F14">
              <w:rPr>
                <w:rFonts w:eastAsia="Times New Roman"/>
              </w:rPr>
              <w:t>Duration/Length of the charting cycle for Paper National Residential Medication Charts (NRMC) for use in Residential Aged Care Facilities.</w:t>
            </w:r>
            <w:r w:rsidR="00C73D9E" w:rsidRPr="00D74F14">
              <w:rPr>
                <w:rFonts w:eastAsia="Times New Roman"/>
              </w:rPr>
              <w:t xml:space="preserve"> </w:t>
            </w:r>
            <w:r w:rsidR="00C73D9E" w:rsidRPr="00D74F14">
              <w:rPr>
                <w:rFonts w:eastAsia="Times New Roman"/>
                <w:lang w:val="en-AU"/>
              </w:rPr>
              <w:t xml:space="preserve">Determined as 1, 4 or 12 months in ss41(2)(f) of </w:t>
            </w:r>
            <w:hyperlink r:id="rId103" w:history="1">
              <w:r w:rsidR="00C73D9E" w:rsidRPr="00D74F14">
                <w:rPr>
                  <w:rStyle w:val="Hyperlink"/>
                  <w:rFonts w:eastAsia="Times New Roman"/>
                  <w:color w:val="auto"/>
                  <w:lang w:val="en-AU"/>
                </w:rPr>
                <w:t>National Health (Pharmaceutical Benefits) Regulations 2017</w:t>
              </w:r>
            </w:hyperlink>
            <w:r w:rsidR="00C73D9E" w:rsidRPr="00D74F14">
              <w:rPr>
                <w:rFonts w:eastAsia="Times New Roman"/>
                <w:lang w:val="en-AU"/>
              </w:rPr>
              <w:t>.</w:t>
            </w:r>
          </w:p>
        </w:tc>
      </w:tr>
      <w:tr w:rsidR="0075274B" w:rsidRPr="00D74F14" w14:paraId="199C1902" w14:textId="77777777" w:rsidTr="4C6A714A">
        <w:trPr>
          <w:trHeight w:val="300"/>
        </w:trPr>
        <w:tc>
          <w:tcPr>
            <w:tcW w:w="3390" w:type="dxa"/>
            <w:tcBorders>
              <w:top w:val="nil"/>
              <w:left w:val="nil"/>
              <w:bottom w:val="nil"/>
              <w:right w:val="nil"/>
            </w:tcBorders>
          </w:tcPr>
          <w:p w14:paraId="4CBB6741" w14:textId="025FBEFA" w:rsidR="005431E0" w:rsidRPr="00D74F14" w:rsidRDefault="005431E0" w:rsidP="005431E0">
            <w:pPr>
              <w:widowControl/>
            </w:pPr>
            <w:proofErr w:type="spellStart"/>
            <w:r w:rsidRPr="00D74F14">
              <w:rPr>
                <w:rFonts w:eastAsia="Times New Roman"/>
              </w:rPr>
              <w:t>elect_med_chart_duration</w:t>
            </w:r>
            <w:proofErr w:type="spellEnd"/>
          </w:p>
        </w:tc>
        <w:tc>
          <w:tcPr>
            <w:tcW w:w="5621" w:type="dxa"/>
            <w:tcBorders>
              <w:top w:val="nil"/>
              <w:left w:val="nil"/>
              <w:bottom w:val="nil"/>
              <w:right w:val="nil"/>
            </w:tcBorders>
          </w:tcPr>
          <w:p w14:paraId="3E821062" w14:textId="19195422" w:rsidR="005431E0" w:rsidRPr="00D74F14" w:rsidRDefault="005431E0" w:rsidP="005431E0">
            <w:pPr>
              <w:widowControl/>
              <w:rPr>
                <w:rFonts w:eastAsia="Times New Roman"/>
                <w:lang w:val="en-AU"/>
              </w:rPr>
            </w:pPr>
            <w:r w:rsidRPr="00D74F14">
              <w:rPr>
                <w:rFonts w:eastAsia="Times New Roman"/>
              </w:rPr>
              <w:t>Duration/Length of the charting cycle for Electronic National Residential Medication Charts (</w:t>
            </w:r>
            <w:proofErr w:type="spellStart"/>
            <w:r w:rsidRPr="00D74F14">
              <w:rPr>
                <w:rFonts w:eastAsia="Times New Roman"/>
              </w:rPr>
              <w:t>eNRMC</w:t>
            </w:r>
            <w:proofErr w:type="spellEnd"/>
            <w:r w:rsidRPr="00D74F14">
              <w:rPr>
                <w:rFonts w:eastAsia="Times New Roman"/>
              </w:rPr>
              <w:t>) for use in Residential Aged Care Facilities.</w:t>
            </w:r>
            <w:r w:rsidR="00B16C89" w:rsidRPr="00D74F14">
              <w:rPr>
                <w:rFonts w:eastAsia="Times New Roman"/>
              </w:rPr>
              <w:t xml:space="preserve"> </w:t>
            </w:r>
            <w:r w:rsidR="00B16C89" w:rsidRPr="00D74F14">
              <w:rPr>
                <w:rFonts w:eastAsia="Times New Roman"/>
                <w:lang w:val="en-AU"/>
              </w:rPr>
              <w:t xml:space="preserve">Determined in ss45(3) of </w:t>
            </w:r>
            <w:hyperlink r:id="rId104" w:history="1">
              <w:r w:rsidR="00B16C89" w:rsidRPr="00D74F14">
                <w:rPr>
                  <w:rStyle w:val="Hyperlink"/>
                  <w:rFonts w:eastAsia="Times New Roman"/>
                  <w:color w:val="auto"/>
                  <w:lang w:val="en-AU"/>
                </w:rPr>
                <w:t>National Health (Pharmaceutical Benefits) Regulations 2017</w:t>
              </w:r>
            </w:hyperlink>
            <w:r w:rsidR="00B16C89" w:rsidRPr="00D74F14">
              <w:rPr>
                <w:rFonts w:eastAsia="Times New Roman"/>
                <w:lang w:val="en-AU"/>
              </w:rPr>
              <w:t>.</w:t>
            </w:r>
          </w:p>
        </w:tc>
      </w:tr>
      <w:tr w:rsidR="0075274B" w:rsidRPr="00D74F14" w14:paraId="14781F8C" w14:textId="77777777" w:rsidTr="4C6A714A">
        <w:trPr>
          <w:trHeight w:val="300"/>
        </w:trPr>
        <w:tc>
          <w:tcPr>
            <w:tcW w:w="3390" w:type="dxa"/>
            <w:tcBorders>
              <w:top w:val="nil"/>
              <w:left w:val="nil"/>
              <w:bottom w:val="nil"/>
              <w:right w:val="nil"/>
            </w:tcBorders>
          </w:tcPr>
          <w:p w14:paraId="13212436" w14:textId="3D056507" w:rsidR="005431E0" w:rsidRPr="00D74F14" w:rsidRDefault="005431E0" w:rsidP="005431E0">
            <w:pPr>
              <w:widowControl/>
            </w:pPr>
            <w:proofErr w:type="spellStart"/>
            <w:r w:rsidRPr="00D74F14">
              <w:rPr>
                <w:rFonts w:eastAsia="Times New Roman"/>
              </w:rPr>
              <w:t>hsptl_chart_acute_duration</w:t>
            </w:r>
            <w:proofErr w:type="spellEnd"/>
          </w:p>
        </w:tc>
        <w:tc>
          <w:tcPr>
            <w:tcW w:w="5621" w:type="dxa"/>
            <w:tcBorders>
              <w:top w:val="nil"/>
              <w:left w:val="nil"/>
              <w:bottom w:val="nil"/>
              <w:right w:val="nil"/>
            </w:tcBorders>
          </w:tcPr>
          <w:p w14:paraId="358D7919" w14:textId="77777777" w:rsidR="005431E0" w:rsidRPr="00D74F14" w:rsidRDefault="005431E0" w:rsidP="005431E0">
            <w:pPr>
              <w:widowControl/>
            </w:pPr>
            <w:r w:rsidRPr="00D74F14">
              <w:rPr>
                <w:rFonts w:eastAsia="Times New Roman"/>
              </w:rPr>
              <w:t>Duration/Length of the charting cycle for Hospital Medical Charts for patients with Acute conditions.</w:t>
            </w:r>
          </w:p>
        </w:tc>
      </w:tr>
      <w:tr w:rsidR="0075274B" w:rsidRPr="00D74F14" w14:paraId="5F5EEBB7" w14:textId="77777777" w:rsidTr="4C6A714A">
        <w:trPr>
          <w:trHeight w:val="300"/>
        </w:trPr>
        <w:tc>
          <w:tcPr>
            <w:tcW w:w="3390" w:type="dxa"/>
            <w:tcBorders>
              <w:top w:val="nil"/>
              <w:left w:val="nil"/>
              <w:bottom w:val="nil"/>
              <w:right w:val="nil"/>
            </w:tcBorders>
          </w:tcPr>
          <w:p w14:paraId="2A8CBB4A" w14:textId="3B7EA5CA" w:rsidR="005431E0" w:rsidRPr="00D74F14" w:rsidRDefault="005431E0" w:rsidP="005431E0">
            <w:pPr>
              <w:widowControl/>
            </w:pPr>
            <w:proofErr w:type="spellStart"/>
            <w:r w:rsidRPr="00D74F14">
              <w:rPr>
                <w:rFonts w:eastAsia="Times New Roman"/>
              </w:rPr>
              <w:t>hsptl_chart_sub_acute_duration</w:t>
            </w:r>
            <w:proofErr w:type="spellEnd"/>
          </w:p>
        </w:tc>
        <w:tc>
          <w:tcPr>
            <w:tcW w:w="5621" w:type="dxa"/>
            <w:tcBorders>
              <w:top w:val="nil"/>
              <w:left w:val="nil"/>
              <w:bottom w:val="nil"/>
              <w:right w:val="nil"/>
            </w:tcBorders>
          </w:tcPr>
          <w:p w14:paraId="38433FE4" w14:textId="77777777" w:rsidR="005431E0" w:rsidRPr="00D74F14" w:rsidRDefault="005431E0" w:rsidP="005431E0">
            <w:pPr>
              <w:widowControl/>
            </w:pPr>
            <w:r w:rsidRPr="00D74F14">
              <w:rPr>
                <w:rFonts w:eastAsia="Times New Roman"/>
              </w:rPr>
              <w:t>Duration/Length of the charting cycle for Hospital Medical Charts for patients with Sub-Acute conditions.</w:t>
            </w:r>
          </w:p>
        </w:tc>
      </w:tr>
      <w:tr w:rsidR="0075274B" w:rsidRPr="00D74F14" w14:paraId="5785AB9D" w14:textId="77777777" w:rsidTr="4C6A714A">
        <w:trPr>
          <w:trHeight w:val="300"/>
        </w:trPr>
        <w:tc>
          <w:tcPr>
            <w:tcW w:w="3390" w:type="dxa"/>
            <w:tcBorders>
              <w:top w:val="nil"/>
              <w:left w:val="nil"/>
              <w:bottom w:val="nil"/>
              <w:right w:val="nil"/>
            </w:tcBorders>
          </w:tcPr>
          <w:p w14:paraId="4836A766" w14:textId="2E8F2F6D" w:rsidR="005431E0" w:rsidRPr="00D74F14" w:rsidRDefault="005431E0" w:rsidP="005431E0">
            <w:pPr>
              <w:widowControl/>
            </w:pPr>
            <w:proofErr w:type="spellStart"/>
            <w:r w:rsidRPr="00D74F14">
              <w:rPr>
                <w:rFonts w:eastAsia="Times New Roman"/>
              </w:rPr>
              <w:t>hsptl_chart_chronic_duration</w:t>
            </w:r>
            <w:proofErr w:type="spellEnd"/>
          </w:p>
        </w:tc>
        <w:tc>
          <w:tcPr>
            <w:tcW w:w="5621" w:type="dxa"/>
            <w:tcBorders>
              <w:top w:val="nil"/>
              <w:left w:val="nil"/>
              <w:bottom w:val="nil"/>
              <w:right w:val="nil"/>
            </w:tcBorders>
          </w:tcPr>
          <w:p w14:paraId="529053BA" w14:textId="77777777" w:rsidR="005431E0" w:rsidRPr="00D74F14" w:rsidRDefault="005431E0" w:rsidP="005431E0">
            <w:pPr>
              <w:widowControl/>
            </w:pPr>
            <w:r w:rsidRPr="00D74F14">
              <w:rPr>
                <w:rFonts w:eastAsia="Times New Roman"/>
              </w:rPr>
              <w:t>Duration/Length of the charting cycle for Hospital Medical Charts for patients with Chronic conditions.</w:t>
            </w:r>
          </w:p>
        </w:tc>
      </w:tr>
      <w:tr w:rsidR="0075274B" w:rsidRPr="00D74F14" w14:paraId="3E158199" w14:textId="77777777" w:rsidTr="4C6A714A">
        <w:trPr>
          <w:trHeight w:val="300"/>
        </w:trPr>
        <w:tc>
          <w:tcPr>
            <w:tcW w:w="3390" w:type="dxa"/>
            <w:tcBorders>
              <w:top w:val="nil"/>
              <w:left w:val="nil"/>
              <w:bottom w:val="nil"/>
              <w:right w:val="nil"/>
            </w:tcBorders>
          </w:tcPr>
          <w:p w14:paraId="51C23025" w14:textId="1F632DC4" w:rsidR="005431E0" w:rsidRPr="00D74F14" w:rsidRDefault="005431E0" w:rsidP="005431E0">
            <w:pPr>
              <w:widowControl/>
            </w:pPr>
            <w:proofErr w:type="spellStart"/>
            <w:r w:rsidRPr="00D74F14">
              <w:rPr>
                <w:rFonts w:eastAsia="Times New Roman"/>
              </w:rPr>
              <w:t>pack_content</w:t>
            </w:r>
            <w:proofErr w:type="spellEnd"/>
          </w:p>
        </w:tc>
        <w:tc>
          <w:tcPr>
            <w:tcW w:w="5621" w:type="dxa"/>
            <w:tcBorders>
              <w:top w:val="nil"/>
              <w:left w:val="nil"/>
              <w:bottom w:val="nil"/>
              <w:right w:val="nil"/>
            </w:tcBorders>
          </w:tcPr>
          <w:p w14:paraId="73EE1DE5" w14:textId="4142006E" w:rsidR="005431E0" w:rsidRPr="00D74F14" w:rsidRDefault="005431E0" w:rsidP="005431E0">
            <w:pPr>
              <w:widowControl/>
            </w:pPr>
            <w:r w:rsidRPr="00D74F14">
              <w:rPr>
                <w:rFonts w:eastAsia="Times New Roman"/>
              </w:rPr>
              <w:t xml:space="preserve">The number of </w:t>
            </w:r>
            <w:r w:rsidR="009D7D9E" w:rsidRPr="00D74F14">
              <w:rPr>
                <w:rFonts w:eastAsia="Times New Roman"/>
              </w:rPr>
              <w:t xml:space="preserve">total </w:t>
            </w:r>
            <w:proofErr w:type="spellStart"/>
            <w:proofErr w:type="gramStart"/>
            <w:r w:rsidR="00ED7DCB" w:rsidRPr="00C91F03">
              <w:rPr>
                <w:rFonts w:eastAsia="Times New Roman"/>
                <w:i/>
                <w:iCs/>
              </w:rPr>
              <w:t>unit</w:t>
            </w:r>
            <w:proofErr w:type="gramEnd"/>
            <w:r w:rsidR="00715B60" w:rsidRPr="00C91F03">
              <w:rPr>
                <w:rFonts w:eastAsia="Times New Roman"/>
                <w:i/>
                <w:iCs/>
              </w:rPr>
              <w:t>_of_measure</w:t>
            </w:r>
            <w:proofErr w:type="spellEnd"/>
            <w:r w:rsidRPr="00D74F14">
              <w:rPr>
                <w:rFonts w:eastAsia="Times New Roman"/>
              </w:rPr>
              <w:t xml:space="preserve"> in the manufacturer's pack (TPP).</w:t>
            </w:r>
          </w:p>
        </w:tc>
      </w:tr>
      <w:tr w:rsidR="0075274B" w:rsidRPr="00D74F14" w14:paraId="5A19A312" w14:textId="77777777" w:rsidTr="4C6A714A">
        <w:trPr>
          <w:trHeight w:val="300"/>
        </w:trPr>
        <w:tc>
          <w:tcPr>
            <w:tcW w:w="3390" w:type="dxa"/>
            <w:tcBorders>
              <w:top w:val="nil"/>
              <w:left w:val="nil"/>
              <w:bottom w:val="nil"/>
              <w:right w:val="nil"/>
            </w:tcBorders>
          </w:tcPr>
          <w:p w14:paraId="71B0D47A" w14:textId="2B210221" w:rsidR="005431E0" w:rsidRPr="00D74F14" w:rsidRDefault="005431E0" w:rsidP="005431E0">
            <w:pPr>
              <w:widowControl/>
            </w:pPr>
            <w:proofErr w:type="spellStart"/>
            <w:r w:rsidRPr="00D74F14">
              <w:rPr>
                <w:rFonts w:eastAsia="Times New Roman"/>
              </w:rPr>
              <w:t>vial_content</w:t>
            </w:r>
            <w:proofErr w:type="spellEnd"/>
          </w:p>
        </w:tc>
        <w:tc>
          <w:tcPr>
            <w:tcW w:w="5621" w:type="dxa"/>
            <w:tcBorders>
              <w:top w:val="nil"/>
              <w:left w:val="nil"/>
              <w:bottom w:val="nil"/>
              <w:right w:val="nil"/>
            </w:tcBorders>
          </w:tcPr>
          <w:p w14:paraId="4F5FF0F7" w14:textId="36473417" w:rsidR="005431E0" w:rsidRPr="00D74F14" w:rsidRDefault="000A4463" w:rsidP="005431E0">
            <w:pPr>
              <w:widowControl/>
            </w:pPr>
            <w:r w:rsidRPr="00D74F14">
              <w:rPr>
                <w:rFonts w:eastAsia="Times New Roman"/>
              </w:rPr>
              <w:t>T</w:t>
            </w:r>
            <w:r w:rsidR="005431E0" w:rsidRPr="00D74F14">
              <w:rPr>
                <w:rFonts w:eastAsia="Times New Roman"/>
              </w:rPr>
              <w:t>he amount of active ingredient in a single MPUU. This is not the same as the form-and-strength of the MPUU.</w:t>
            </w:r>
          </w:p>
        </w:tc>
      </w:tr>
      <w:tr w:rsidR="0075274B" w:rsidRPr="00D74F14" w14:paraId="2491D73C" w14:textId="77777777" w:rsidTr="4C6A714A">
        <w:trPr>
          <w:trHeight w:val="300"/>
        </w:trPr>
        <w:tc>
          <w:tcPr>
            <w:tcW w:w="3390" w:type="dxa"/>
            <w:tcBorders>
              <w:top w:val="nil"/>
              <w:left w:val="nil"/>
              <w:bottom w:val="nil"/>
              <w:right w:val="nil"/>
            </w:tcBorders>
          </w:tcPr>
          <w:p w14:paraId="1B3238F6" w14:textId="4DE20AEC" w:rsidR="005431E0" w:rsidRPr="00D74F14" w:rsidRDefault="005431E0" w:rsidP="005431E0">
            <w:pPr>
              <w:widowControl/>
            </w:pPr>
            <w:proofErr w:type="spellStart"/>
            <w:r w:rsidRPr="00D74F14">
              <w:rPr>
                <w:rFonts w:eastAsia="Times New Roman"/>
              </w:rPr>
              <w:t>infusible_indicator</w:t>
            </w:r>
            <w:proofErr w:type="spellEnd"/>
          </w:p>
        </w:tc>
        <w:tc>
          <w:tcPr>
            <w:tcW w:w="5621" w:type="dxa"/>
            <w:tcBorders>
              <w:top w:val="nil"/>
              <w:left w:val="nil"/>
              <w:bottom w:val="nil"/>
              <w:right w:val="nil"/>
            </w:tcBorders>
          </w:tcPr>
          <w:p w14:paraId="39C68279" w14:textId="399073BF" w:rsidR="005431E0" w:rsidRPr="00D74F14" w:rsidRDefault="005431E0" w:rsidP="005431E0">
            <w:pPr>
              <w:widowControl/>
            </w:pPr>
            <w:r w:rsidRPr="00D74F14">
              <w:rPr>
                <w:rFonts w:eastAsia="Times New Roman"/>
              </w:rPr>
              <w:t>Indicates that the Prescribing Rule uses an infusible (Chemotherapy) program. These are drugs that are administered in an infusible form including drugs administered by bolus injection (rapid delivery of medication via a syringe into a catheter).</w:t>
            </w:r>
            <w:r w:rsidR="000740CB" w:rsidRPr="00D74F14">
              <w:rPr>
                <w:rFonts w:eastAsia="Times New Roman"/>
              </w:rPr>
              <w:t xml:space="preserve"> </w:t>
            </w:r>
            <w:r w:rsidR="00451872" w:rsidRPr="00D74F14">
              <w:rPr>
                <w:rFonts w:eastAsia="Times New Roman"/>
              </w:rPr>
              <w:t>i.e</w:t>
            </w:r>
            <w:r w:rsidR="00451872" w:rsidRPr="006D23DA">
              <w:rPr>
                <w:rFonts w:eastAsia="Times New Roman"/>
                <w:i/>
                <w:iCs/>
              </w:rPr>
              <w:t xml:space="preserve">. </w:t>
            </w:r>
            <w:proofErr w:type="spellStart"/>
            <w:r w:rsidR="000740CB" w:rsidRPr="006D23DA">
              <w:rPr>
                <w:rFonts w:eastAsia="Times New Roman"/>
                <w:i/>
                <w:iCs/>
              </w:rPr>
              <w:t>program_code</w:t>
            </w:r>
            <w:proofErr w:type="spellEnd"/>
            <w:r w:rsidR="000740CB" w:rsidRPr="00D74F14">
              <w:rPr>
                <w:rFonts w:eastAsia="Times New Roman"/>
              </w:rPr>
              <w:t xml:space="preserve"> = IN, IP, TY, TZ.</w:t>
            </w:r>
          </w:p>
        </w:tc>
      </w:tr>
      <w:tr w:rsidR="0075274B" w:rsidRPr="00D74F14" w14:paraId="09FAEFA4" w14:textId="77777777" w:rsidTr="4C6A714A">
        <w:trPr>
          <w:trHeight w:val="300"/>
        </w:trPr>
        <w:tc>
          <w:tcPr>
            <w:tcW w:w="3390" w:type="dxa"/>
            <w:tcBorders>
              <w:top w:val="nil"/>
              <w:left w:val="nil"/>
              <w:bottom w:val="nil"/>
              <w:right w:val="nil"/>
            </w:tcBorders>
          </w:tcPr>
          <w:p w14:paraId="786A9A6F" w14:textId="1FCCA3AD" w:rsidR="005431E0" w:rsidRPr="00D74F14" w:rsidRDefault="005431E0" w:rsidP="005431E0">
            <w:pPr>
              <w:widowControl/>
            </w:pPr>
            <w:proofErr w:type="spellStart"/>
            <w:r w:rsidRPr="00D74F14">
              <w:rPr>
                <w:rFonts w:eastAsia="Times New Roman"/>
              </w:rPr>
              <w:t>unit_of_measure</w:t>
            </w:r>
            <w:proofErr w:type="spellEnd"/>
          </w:p>
        </w:tc>
        <w:tc>
          <w:tcPr>
            <w:tcW w:w="5621" w:type="dxa"/>
            <w:tcBorders>
              <w:top w:val="nil"/>
              <w:left w:val="nil"/>
              <w:bottom w:val="nil"/>
              <w:right w:val="nil"/>
            </w:tcBorders>
          </w:tcPr>
          <w:p w14:paraId="30DAE545" w14:textId="77777777" w:rsidR="005431E0" w:rsidRPr="00D74F14" w:rsidRDefault="005431E0" w:rsidP="005431E0">
            <w:pPr>
              <w:widowControl/>
            </w:pPr>
            <w:r w:rsidRPr="00D74F14">
              <w:rPr>
                <w:rFonts w:eastAsia="Times New Roman"/>
              </w:rPr>
              <w:t xml:space="preserve">Relevant unit of measure (eg, mg) e.g. 1 mg, 1 </w:t>
            </w:r>
            <w:proofErr w:type="spellStart"/>
            <w:r w:rsidRPr="00D74F14">
              <w:rPr>
                <w:rFonts w:eastAsia="Times New Roman"/>
              </w:rPr>
              <w:t>i.u.</w:t>
            </w:r>
            <w:proofErr w:type="spellEnd"/>
            <w:r w:rsidRPr="00D74F14">
              <w:rPr>
                <w:rFonts w:eastAsia="Times New Roman"/>
              </w:rPr>
              <w:t xml:space="preserve"> E.g. Milligram, Micrograms, International Units.</w:t>
            </w:r>
          </w:p>
        </w:tc>
      </w:tr>
      <w:tr w:rsidR="0075274B" w:rsidRPr="00D74F14" w14:paraId="7AC82E0E" w14:textId="77777777" w:rsidTr="4C6A714A">
        <w:trPr>
          <w:trHeight w:val="300"/>
        </w:trPr>
        <w:tc>
          <w:tcPr>
            <w:tcW w:w="3390" w:type="dxa"/>
            <w:tcBorders>
              <w:top w:val="nil"/>
              <w:left w:val="nil"/>
              <w:bottom w:val="nil"/>
              <w:right w:val="nil"/>
            </w:tcBorders>
          </w:tcPr>
          <w:p w14:paraId="36404C3B" w14:textId="5C7CE17A" w:rsidR="005431E0" w:rsidRPr="00D74F14" w:rsidRDefault="005431E0" w:rsidP="005431E0">
            <w:pPr>
              <w:widowControl/>
            </w:pPr>
            <w:proofErr w:type="spellStart"/>
            <w:r w:rsidRPr="00D74F14">
              <w:rPr>
                <w:rFonts w:eastAsia="Times New Roman"/>
              </w:rPr>
              <w:t>continued_dispensing_flag</w:t>
            </w:r>
            <w:proofErr w:type="spellEnd"/>
          </w:p>
        </w:tc>
        <w:tc>
          <w:tcPr>
            <w:tcW w:w="5621" w:type="dxa"/>
            <w:tcBorders>
              <w:top w:val="nil"/>
              <w:left w:val="nil"/>
              <w:bottom w:val="nil"/>
              <w:right w:val="nil"/>
            </w:tcBorders>
          </w:tcPr>
          <w:p w14:paraId="6CA48FFE" w14:textId="76AD04D1" w:rsidR="005431E0" w:rsidRPr="00D74F14" w:rsidRDefault="005431E0" w:rsidP="005431E0">
            <w:pPr>
              <w:widowControl/>
            </w:pPr>
            <w:r w:rsidRPr="00D74F14">
              <w:rPr>
                <w:rFonts w:eastAsia="Times New Roman"/>
              </w:rPr>
              <w:t xml:space="preserve">Indicates that a drug is available under the Continued Dispensing Measure, National Health (Continued Dispensing) Determination 2022 (legislation.gov.au). Supply of an eligible medicine to a person by an approved pharmacist, where there is an immediate need for the </w:t>
            </w:r>
            <w:r w:rsidR="00250065" w:rsidRPr="00D74F14">
              <w:rPr>
                <w:rFonts w:eastAsia="Times New Roman"/>
              </w:rPr>
              <w:t>medicine,</w:t>
            </w:r>
            <w:r w:rsidRPr="00D74F14">
              <w:rPr>
                <w:rFonts w:eastAsia="Times New Roman"/>
              </w:rPr>
              <w:t xml:space="preserve"> but the Pharmaceutical Benefits Scheme (PBS) prescriber is unable to be contacted and/or is unable to provide an electronic PBS prescription or owing prescription. Continued Dispensing enables community pharmacists to supply the PBS maximum quantity of an eligible medicine to a person at the usual PBS price, under specific circumstances. The person must have previously been </w:t>
            </w:r>
            <w:r w:rsidRPr="00D74F14">
              <w:rPr>
                <w:rFonts w:eastAsia="Times New Roman"/>
              </w:rPr>
              <w:lastRenderedPageBreak/>
              <w:t>supplied the medicine on the basis of a PBS prescription, and the pharmacist may supply the medicine to the patient under Continued Dispensing arrangements once within a 12-month period.</w:t>
            </w:r>
            <w:r w:rsidRPr="00D74F14">
              <w:rPr>
                <w:rFonts w:eastAsia="Times New Roman"/>
              </w:rPr>
              <w:br/>
            </w:r>
            <w:r w:rsidRPr="00D74F14">
              <w:rPr>
                <w:rFonts w:eastAsia="Times New Roman"/>
              </w:rPr>
              <w:br/>
              <w:t>60-day prescription quantity of a pharmaceutical benefit may only be dispensed to a patient under Continued Dispensing arrangements if the previous supply of that benefit was the same 60-day prescription quantity. As per the existing CD provisions, a patient may only obtain a given pharmaceutical benefit without a script once per year, regardless of the quantity supplied under those provisions.</w:t>
            </w:r>
          </w:p>
        </w:tc>
      </w:tr>
      <w:tr w:rsidR="0075274B" w:rsidRPr="00D74F14" w14:paraId="6C9BDA3A" w14:textId="77777777" w:rsidTr="4C6A714A">
        <w:trPr>
          <w:trHeight w:val="300"/>
        </w:trPr>
        <w:tc>
          <w:tcPr>
            <w:tcW w:w="3390" w:type="dxa"/>
            <w:tcBorders>
              <w:top w:val="nil"/>
              <w:left w:val="nil"/>
              <w:bottom w:val="nil"/>
              <w:right w:val="nil"/>
            </w:tcBorders>
          </w:tcPr>
          <w:p w14:paraId="0C46577C" w14:textId="488300EC" w:rsidR="005431E0" w:rsidRPr="00D74F14" w:rsidRDefault="005431E0" w:rsidP="005431E0">
            <w:pPr>
              <w:widowControl/>
            </w:pPr>
            <w:proofErr w:type="spellStart"/>
            <w:r w:rsidRPr="00D74F14">
              <w:rPr>
                <w:rFonts w:eastAsia="Times New Roman"/>
              </w:rPr>
              <w:lastRenderedPageBreak/>
              <w:t>continued_dispensing_emergency</w:t>
            </w:r>
            <w:proofErr w:type="spellEnd"/>
          </w:p>
        </w:tc>
        <w:tc>
          <w:tcPr>
            <w:tcW w:w="5621" w:type="dxa"/>
            <w:tcBorders>
              <w:top w:val="nil"/>
              <w:left w:val="nil"/>
              <w:bottom w:val="nil"/>
              <w:right w:val="nil"/>
            </w:tcBorders>
          </w:tcPr>
          <w:p w14:paraId="2C9F4E89" w14:textId="0B757673" w:rsidR="005431E0" w:rsidRPr="00D74F14" w:rsidRDefault="005431E0" w:rsidP="005431E0">
            <w:pPr>
              <w:widowControl/>
              <w:rPr>
                <w:rFonts w:eastAsia="Times New Roman"/>
              </w:rPr>
            </w:pPr>
            <w:r w:rsidRPr="00D74F14">
              <w:rPr>
                <w:rFonts w:eastAsia="Times New Roman"/>
              </w:rPr>
              <w:t>Indicates that a drug is available under the Continued Dispensing Emergency Measure (CDEM), initially put in place for the 2020 bushfire crisis and later extended to support the COVID-19 pandemic, concluded 30 June 2022. CDEM was in place again in 2023</w:t>
            </w:r>
            <w:r w:rsidR="66F19350" w:rsidRPr="00D74F14">
              <w:rPr>
                <w:rFonts w:eastAsia="Times New Roman"/>
              </w:rPr>
              <w:t>.</w:t>
            </w:r>
            <w:r w:rsidRPr="00D74F14">
              <w:br/>
            </w:r>
            <w:r w:rsidRPr="00D74F14">
              <w:rPr>
                <w:rFonts w:eastAsia="Times New Roman"/>
              </w:rPr>
              <w:t xml:space="preserve">The National Health (Continued Dispensing - Emergency Measure) Determination (Instrument) can be used to provide temporary access under Continued Dispensing arrangements to a wider range of medicines than those available under ongoing arrangements under the National Health (Continued Dispensing) Determination 2022. The Instrument is primarily intended to support patients where there is an immediate need for the </w:t>
            </w:r>
            <w:proofErr w:type="gramStart"/>
            <w:r w:rsidRPr="00D74F14">
              <w:rPr>
                <w:rFonts w:eastAsia="Times New Roman"/>
              </w:rPr>
              <w:t>medicine</w:t>
            </w:r>
            <w:proofErr w:type="gramEnd"/>
            <w:r w:rsidRPr="00D74F14">
              <w:rPr>
                <w:rFonts w:eastAsia="Times New Roman"/>
              </w:rPr>
              <w:t xml:space="preserve"> but the PBS prescriber is unable to be contacted and/or is unable to provide an electronic PBS prescription or owing prescription.</w:t>
            </w:r>
            <w:r w:rsidRPr="00D74F14">
              <w:br/>
            </w:r>
            <w:r w:rsidRPr="00D74F14">
              <w:rPr>
                <w:rFonts w:eastAsia="Times New Roman"/>
              </w:rPr>
              <w:t>60-day prescription quantity of a pharmaceutical benefit may only be dispensed to a patient under Continued Dispensing arrangements if the previous supply of that benefit was the same 60-day prescription quantity. As per the existing CD provisions, a patient may only obtain a given pharmaceutical benefit without a script once per year, regardless of the quantity supplied under those provisions.</w:t>
            </w:r>
          </w:p>
        </w:tc>
      </w:tr>
      <w:tr w:rsidR="0075274B" w:rsidRPr="00D74F14" w14:paraId="320FC8C0" w14:textId="77777777" w:rsidTr="4C6A714A">
        <w:trPr>
          <w:trHeight w:val="300"/>
        </w:trPr>
        <w:tc>
          <w:tcPr>
            <w:tcW w:w="3390" w:type="dxa"/>
            <w:tcBorders>
              <w:top w:val="nil"/>
              <w:left w:val="nil"/>
              <w:bottom w:val="nil"/>
              <w:right w:val="nil"/>
            </w:tcBorders>
          </w:tcPr>
          <w:p w14:paraId="42C2AEC4" w14:textId="7D5B14DE" w:rsidR="005431E0" w:rsidRPr="00D74F14" w:rsidRDefault="005431E0" w:rsidP="005431E0">
            <w:pPr>
              <w:widowControl/>
            </w:pPr>
            <w:proofErr w:type="spellStart"/>
            <w:r w:rsidRPr="00D74F14">
              <w:rPr>
                <w:rFonts w:eastAsia="Times New Roman"/>
              </w:rPr>
              <w:t>maximum_amount</w:t>
            </w:r>
            <w:proofErr w:type="spellEnd"/>
          </w:p>
        </w:tc>
        <w:tc>
          <w:tcPr>
            <w:tcW w:w="5621" w:type="dxa"/>
            <w:tcBorders>
              <w:top w:val="nil"/>
              <w:left w:val="nil"/>
              <w:bottom w:val="nil"/>
              <w:right w:val="nil"/>
            </w:tcBorders>
          </w:tcPr>
          <w:p w14:paraId="0F75A0CF" w14:textId="26431881" w:rsidR="005431E0" w:rsidRPr="00D74F14" w:rsidRDefault="005431E0" w:rsidP="005431E0">
            <w:pPr>
              <w:widowControl/>
            </w:pPr>
            <w:r w:rsidRPr="00D74F14">
              <w:rPr>
                <w:rFonts w:eastAsia="Times New Roman"/>
              </w:rPr>
              <w:t xml:space="preserve">Maximum Amount of Medicinal Product which may be prescribed without obtaining a special or additional authority from Medicare Australia. It is based on the maximum amount in terms of the </w:t>
            </w:r>
            <w:proofErr w:type="spellStart"/>
            <w:r w:rsidR="00A44CCF" w:rsidRPr="00011943">
              <w:rPr>
                <w:rFonts w:eastAsia="Times New Roman"/>
                <w:i/>
                <w:iCs/>
              </w:rPr>
              <w:t>u</w:t>
            </w:r>
            <w:r w:rsidRPr="00011943">
              <w:rPr>
                <w:rFonts w:eastAsia="Times New Roman"/>
                <w:i/>
                <w:iCs/>
              </w:rPr>
              <w:t>nit</w:t>
            </w:r>
            <w:r w:rsidR="00A44CCF" w:rsidRPr="00011943">
              <w:rPr>
                <w:rFonts w:eastAsia="Times New Roman"/>
                <w:i/>
                <w:iCs/>
              </w:rPr>
              <w:t>_</w:t>
            </w:r>
            <w:r w:rsidRPr="00011943">
              <w:rPr>
                <w:rFonts w:eastAsia="Times New Roman"/>
                <w:i/>
                <w:iCs/>
              </w:rPr>
              <w:t>of</w:t>
            </w:r>
            <w:r w:rsidR="00021915" w:rsidRPr="00011943">
              <w:rPr>
                <w:rFonts w:eastAsia="Times New Roman"/>
                <w:i/>
                <w:iCs/>
              </w:rPr>
              <w:t>_M</w:t>
            </w:r>
            <w:r w:rsidRPr="00011943">
              <w:rPr>
                <w:rFonts w:eastAsia="Times New Roman"/>
                <w:i/>
                <w:iCs/>
              </w:rPr>
              <w:t>easure</w:t>
            </w:r>
            <w:proofErr w:type="spellEnd"/>
            <w:r w:rsidRPr="00D74F14">
              <w:rPr>
                <w:rFonts w:eastAsia="Times New Roman"/>
              </w:rPr>
              <w:t>. Defined only for infusible items</w:t>
            </w:r>
            <w:r w:rsidR="00021915" w:rsidRPr="00D74F14">
              <w:rPr>
                <w:rFonts w:eastAsia="Times New Roman"/>
              </w:rPr>
              <w:t xml:space="preserve">, i.e. </w:t>
            </w:r>
            <w:proofErr w:type="spellStart"/>
            <w:r w:rsidR="00021915" w:rsidRPr="00A27CEB">
              <w:rPr>
                <w:rFonts w:eastAsia="Times New Roman"/>
                <w:i/>
                <w:iCs/>
              </w:rPr>
              <w:t>program_code</w:t>
            </w:r>
            <w:proofErr w:type="spellEnd"/>
            <w:r w:rsidR="00021915" w:rsidRPr="00D74F14">
              <w:rPr>
                <w:rFonts w:eastAsia="Times New Roman"/>
              </w:rPr>
              <w:t xml:space="preserve"> = IN, IP, TY, TZ.</w:t>
            </w:r>
          </w:p>
        </w:tc>
      </w:tr>
      <w:tr w:rsidR="0075274B" w:rsidRPr="00D74F14" w14:paraId="229533F6" w14:textId="77777777" w:rsidTr="4C6A714A">
        <w:trPr>
          <w:trHeight w:val="300"/>
        </w:trPr>
        <w:tc>
          <w:tcPr>
            <w:tcW w:w="3390" w:type="dxa"/>
            <w:tcBorders>
              <w:top w:val="nil"/>
              <w:left w:val="nil"/>
              <w:bottom w:val="nil"/>
              <w:right w:val="nil"/>
            </w:tcBorders>
          </w:tcPr>
          <w:p w14:paraId="53152809" w14:textId="6C1C2A64" w:rsidR="005431E0" w:rsidRPr="00D74F14" w:rsidRDefault="005431E0" w:rsidP="005431E0">
            <w:pPr>
              <w:widowControl/>
            </w:pPr>
            <w:r w:rsidRPr="00D74F14">
              <w:rPr>
                <w:rFonts w:eastAsia="Times New Roman"/>
              </w:rPr>
              <w:t>formulary</w:t>
            </w:r>
          </w:p>
        </w:tc>
        <w:tc>
          <w:tcPr>
            <w:tcW w:w="5621" w:type="dxa"/>
            <w:tcBorders>
              <w:top w:val="nil"/>
              <w:left w:val="nil"/>
              <w:bottom w:val="nil"/>
              <w:right w:val="nil"/>
            </w:tcBorders>
          </w:tcPr>
          <w:p w14:paraId="28A49281" w14:textId="77777777" w:rsidR="004F7A23" w:rsidRDefault="005431E0" w:rsidP="005431E0">
            <w:pPr>
              <w:widowControl/>
              <w:rPr>
                <w:rFonts w:eastAsia="Times New Roman"/>
              </w:rPr>
            </w:pPr>
            <w:r w:rsidRPr="00D74F14">
              <w:rPr>
                <w:rFonts w:eastAsia="Times New Roman"/>
              </w:rPr>
              <w:t>A formulary is an official list giving details of prescribable medicines.</w:t>
            </w:r>
            <w:r w:rsidRPr="00D74F14">
              <w:rPr>
                <w:rFonts w:eastAsia="Times New Roman"/>
              </w:rPr>
              <w:br/>
              <w:t xml:space="preserve">Section 85AB of </w:t>
            </w:r>
            <w:r w:rsidR="00486ED2" w:rsidRPr="00D74F14">
              <w:rPr>
                <w:rFonts w:eastAsia="Times New Roman"/>
              </w:rPr>
              <w:t>the</w:t>
            </w:r>
            <w:r w:rsidRPr="00D74F14">
              <w:rPr>
                <w:rFonts w:eastAsia="Times New Roman"/>
              </w:rPr>
              <w:t xml:space="preserve"> National Health Act 1953 provides that listed drugs be assigned to formularies identified as F1 or F2.  </w:t>
            </w:r>
          </w:p>
          <w:p w14:paraId="3B1D1FAA" w14:textId="4C953242" w:rsidR="005431E0" w:rsidRPr="00D74F14" w:rsidRDefault="004F7A23" w:rsidP="005431E0">
            <w:pPr>
              <w:widowControl/>
              <w:rPr>
                <w:rFonts w:eastAsia="Times New Roman"/>
              </w:rPr>
            </w:pPr>
            <w:r>
              <w:rPr>
                <w:rFonts w:eastAsia="Times New Roman"/>
              </w:rPr>
              <w:t xml:space="preserve"> </w:t>
            </w:r>
            <w:r w:rsidR="005431E0" w:rsidRPr="00D74F14">
              <w:rPr>
                <w:rFonts w:eastAsia="Times New Roman"/>
              </w:rPr>
              <w:t xml:space="preserve">Generally, F1 is intended for single brand drugs and F2 for drugs that have multiple brands or are in a therapeutic group with other drugs with multiple brands. Drugs on F2 are subject to the provisions of the Act relating to statutory price reductions, price disclosure and guarantee of supply. </w:t>
            </w:r>
          </w:p>
          <w:p w14:paraId="6A4E0A71" w14:textId="483EF7FF" w:rsidR="005431E0" w:rsidRPr="00D74F14" w:rsidRDefault="003F76D3" w:rsidP="005431E0">
            <w:pPr>
              <w:widowControl/>
              <w:rPr>
                <w:rFonts w:eastAsia="Times New Roman"/>
              </w:rPr>
            </w:pPr>
            <w:r>
              <w:rPr>
                <w:rFonts w:eastAsia="Times New Roman"/>
              </w:rPr>
              <w:t xml:space="preserve"> </w:t>
            </w:r>
            <w:r w:rsidR="005431E0" w:rsidRPr="00C57DEA">
              <w:rPr>
                <w:rFonts w:eastAsia="Times New Roman"/>
                <w:i/>
                <w:iCs/>
              </w:rPr>
              <w:t>F1 or F2</w:t>
            </w:r>
            <w:r w:rsidR="005431E0" w:rsidRPr="00D74F14">
              <w:rPr>
                <w:rFonts w:eastAsia="Times New Roman"/>
              </w:rPr>
              <w:t xml:space="preserve"> - is determined by the</w:t>
            </w:r>
            <w:r w:rsidR="005431E0" w:rsidRPr="00D74F14">
              <w:t xml:space="preserve"> </w:t>
            </w:r>
            <w:r w:rsidR="005431E0" w:rsidRPr="00D74F14">
              <w:rPr>
                <w:rFonts w:eastAsia="Times New Roman"/>
              </w:rPr>
              <w:t>National Health (Listed Drugs on F1 or F2) Determination 2021</w:t>
            </w:r>
            <w:r w:rsidR="00C12E07" w:rsidRPr="00D74F14">
              <w:rPr>
                <w:rFonts w:eastAsia="Times New Roman"/>
              </w:rPr>
              <w:t>.</w:t>
            </w:r>
          </w:p>
          <w:p w14:paraId="2ECDF965" w14:textId="35714649" w:rsidR="005431E0" w:rsidRPr="00D74F14" w:rsidRDefault="005431E0" w:rsidP="005431E0">
            <w:pPr>
              <w:widowControl/>
              <w:rPr>
                <w:rFonts w:eastAsia="Times New Roman"/>
              </w:rPr>
            </w:pPr>
            <w:r w:rsidRPr="00D74F14">
              <w:rPr>
                <w:rFonts w:eastAsia="Times New Roman"/>
              </w:rPr>
              <w:t>CDL - Single brand combination drugs.</w:t>
            </w:r>
          </w:p>
          <w:p w14:paraId="329A8795" w14:textId="32BCD944" w:rsidR="005431E0" w:rsidRPr="00D74F14" w:rsidRDefault="003F76D3" w:rsidP="005431E0">
            <w:pPr>
              <w:widowControl/>
              <w:rPr>
                <w:rFonts w:eastAsia="Times New Roman"/>
              </w:rPr>
            </w:pPr>
            <w:r>
              <w:rPr>
                <w:rFonts w:eastAsia="Times New Roman"/>
              </w:rPr>
              <w:t xml:space="preserve"> </w:t>
            </w:r>
            <w:r w:rsidR="005431E0" w:rsidRPr="00D74F14">
              <w:rPr>
                <w:rFonts w:eastAsia="Times New Roman"/>
              </w:rPr>
              <w:t>F2A and F2T - old terms that no longer exist as of 2011. These were used to facilitate PBS reforms/reductions. So F2A and F2T are now collectively F2.</w:t>
            </w:r>
          </w:p>
          <w:p w14:paraId="7444DEAF" w14:textId="11E7C133" w:rsidR="005431E0" w:rsidRPr="00D74F14" w:rsidRDefault="003F76D3" w:rsidP="005431E0">
            <w:pPr>
              <w:widowControl/>
              <w:rPr>
                <w:rFonts w:eastAsia="Times New Roman"/>
                <w:lang w:val="en-AU"/>
                <w14:ligatures w14:val="none"/>
              </w:rPr>
            </w:pPr>
            <w:r>
              <w:rPr>
                <w:rFonts w:eastAsia="Times New Roman"/>
              </w:rPr>
              <w:lastRenderedPageBreak/>
              <w:t xml:space="preserve"> </w:t>
            </w:r>
            <w:r w:rsidR="005431E0" w:rsidRPr="00C57DEA">
              <w:rPr>
                <w:rFonts w:eastAsia="Times New Roman"/>
                <w:i/>
                <w:iCs/>
              </w:rPr>
              <w:t>Null</w:t>
            </w:r>
            <w:r w:rsidR="005431E0" w:rsidRPr="00D74F14">
              <w:rPr>
                <w:rFonts w:eastAsia="Times New Roman"/>
              </w:rPr>
              <w:t xml:space="preserve"> - all items not subject to the provisions of the Act. Program codes Repatriation Pharmaceutical Benefits Scheme (RPBS) (R1) and Extemporaneously Prepared Pharmaceutical Benefits (EP).</w:t>
            </w:r>
          </w:p>
        </w:tc>
      </w:tr>
      <w:tr w:rsidR="0075274B" w:rsidRPr="00D74F14" w14:paraId="50F71F69" w14:textId="77777777" w:rsidTr="4C6A714A">
        <w:trPr>
          <w:trHeight w:val="300"/>
        </w:trPr>
        <w:tc>
          <w:tcPr>
            <w:tcW w:w="3390" w:type="dxa"/>
            <w:tcBorders>
              <w:top w:val="nil"/>
              <w:left w:val="nil"/>
              <w:bottom w:val="nil"/>
              <w:right w:val="nil"/>
            </w:tcBorders>
          </w:tcPr>
          <w:p w14:paraId="0CD8FE10" w14:textId="1B5A8131" w:rsidR="005431E0" w:rsidRPr="00D74F14" w:rsidRDefault="005431E0" w:rsidP="005431E0">
            <w:pPr>
              <w:widowControl/>
            </w:pPr>
            <w:proofErr w:type="spellStart"/>
            <w:r w:rsidRPr="00D74F14">
              <w:rPr>
                <w:rFonts w:eastAsia="Times New Roman"/>
              </w:rPr>
              <w:lastRenderedPageBreak/>
              <w:t>water_added_ind</w:t>
            </w:r>
            <w:proofErr w:type="spellEnd"/>
          </w:p>
        </w:tc>
        <w:tc>
          <w:tcPr>
            <w:tcW w:w="5621" w:type="dxa"/>
            <w:tcBorders>
              <w:top w:val="nil"/>
              <w:left w:val="nil"/>
              <w:bottom w:val="nil"/>
              <w:right w:val="nil"/>
            </w:tcBorders>
          </w:tcPr>
          <w:p w14:paraId="6FFF7633" w14:textId="77777777" w:rsidR="005431E0" w:rsidRPr="00D74F14" w:rsidRDefault="005431E0" w:rsidP="005431E0">
            <w:pPr>
              <w:widowControl/>
            </w:pPr>
            <w:r w:rsidRPr="00D74F14">
              <w:rPr>
                <w:rFonts w:eastAsia="Times New Roman"/>
              </w:rPr>
              <w:t>Indicates that a ready prepared item is mixed with purified water (another listed item) prior to dispensing.</w:t>
            </w:r>
          </w:p>
        </w:tc>
      </w:tr>
      <w:tr w:rsidR="0075274B" w:rsidRPr="00D74F14" w14:paraId="337CDE14" w14:textId="77777777" w:rsidTr="4C6A714A">
        <w:trPr>
          <w:trHeight w:val="300"/>
        </w:trPr>
        <w:tc>
          <w:tcPr>
            <w:tcW w:w="3390" w:type="dxa"/>
            <w:tcBorders>
              <w:top w:val="nil"/>
              <w:left w:val="nil"/>
              <w:bottom w:val="nil"/>
              <w:right w:val="nil"/>
            </w:tcBorders>
          </w:tcPr>
          <w:p w14:paraId="15DD2FD1" w14:textId="786FB961" w:rsidR="005431E0" w:rsidRPr="00D74F14" w:rsidRDefault="005431E0" w:rsidP="005431E0">
            <w:pPr>
              <w:widowControl/>
            </w:pPr>
            <w:r w:rsidRPr="00D74F14">
              <w:rPr>
                <w:rFonts w:eastAsia="Times New Roman"/>
              </w:rPr>
              <w:t>section_19a_expiry_date</w:t>
            </w:r>
          </w:p>
        </w:tc>
        <w:tc>
          <w:tcPr>
            <w:tcW w:w="5621" w:type="dxa"/>
            <w:tcBorders>
              <w:top w:val="nil"/>
              <w:left w:val="nil"/>
              <w:bottom w:val="nil"/>
              <w:right w:val="nil"/>
            </w:tcBorders>
          </w:tcPr>
          <w:p w14:paraId="239DEA76" w14:textId="773746D5" w:rsidR="005431E0" w:rsidRPr="00D74F14" w:rsidRDefault="005431E0" w:rsidP="005431E0">
            <w:pPr>
              <w:widowControl/>
              <w:rPr>
                <w:rFonts w:eastAsia="Times New Roman"/>
              </w:rPr>
            </w:pPr>
            <w:r w:rsidRPr="00D74F14">
              <w:rPr>
                <w:rFonts w:eastAsia="Times New Roman"/>
              </w:rPr>
              <w:t>The expiry date of an approval for an item granted under Section 19A of the Therapeutic Goods Act. This indicator relates to approvals of items that are not on the Australian Register of Therapeutic Goods (ARTG) but are required due to a shortage of a registered medicine/item and is needed in the interest of public health.</w:t>
            </w:r>
            <w:r w:rsidR="006836DC" w:rsidRPr="00D74F14">
              <w:rPr>
                <w:rFonts w:eastAsia="Times New Roman"/>
              </w:rPr>
              <w:t xml:space="preserve"> This is a </w:t>
            </w:r>
            <w:proofErr w:type="spellStart"/>
            <w:r w:rsidR="006836DC" w:rsidRPr="00D74F14">
              <w:rPr>
                <w:rFonts w:eastAsia="Times New Roman"/>
              </w:rPr>
              <w:t>DoHAC</w:t>
            </w:r>
            <w:proofErr w:type="spellEnd"/>
            <w:r w:rsidR="006836DC" w:rsidRPr="00D74F14">
              <w:rPr>
                <w:rFonts w:eastAsia="Times New Roman"/>
              </w:rPr>
              <w:t xml:space="preserve"> </w:t>
            </w:r>
            <w:r w:rsidR="0094430F" w:rsidRPr="00D74F14">
              <w:rPr>
                <w:rFonts w:eastAsia="Times New Roman"/>
              </w:rPr>
              <w:t xml:space="preserve">managed field and may not always match the actual TGA listed expiry date. </w:t>
            </w:r>
          </w:p>
        </w:tc>
      </w:tr>
      <w:tr w:rsidR="0075274B" w:rsidRPr="00D74F14" w14:paraId="5860846C" w14:textId="77777777" w:rsidTr="4C6A714A">
        <w:trPr>
          <w:trHeight w:val="300"/>
        </w:trPr>
        <w:tc>
          <w:tcPr>
            <w:tcW w:w="3390" w:type="dxa"/>
            <w:tcBorders>
              <w:top w:val="nil"/>
              <w:left w:val="nil"/>
              <w:bottom w:val="nil"/>
              <w:right w:val="nil"/>
            </w:tcBorders>
          </w:tcPr>
          <w:p w14:paraId="1F481DC6" w14:textId="1CDE8582" w:rsidR="005431E0" w:rsidRPr="00D74F14" w:rsidRDefault="005431E0" w:rsidP="005431E0">
            <w:pPr>
              <w:widowControl/>
            </w:pPr>
            <w:proofErr w:type="spellStart"/>
            <w:r w:rsidRPr="00D74F14">
              <w:rPr>
                <w:rFonts w:eastAsia="Times New Roman"/>
              </w:rPr>
              <w:t>container_fee_type</w:t>
            </w:r>
            <w:proofErr w:type="spellEnd"/>
          </w:p>
        </w:tc>
        <w:tc>
          <w:tcPr>
            <w:tcW w:w="5621" w:type="dxa"/>
            <w:tcBorders>
              <w:top w:val="nil"/>
              <w:left w:val="nil"/>
              <w:bottom w:val="nil"/>
              <w:right w:val="nil"/>
            </w:tcBorders>
          </w:tcPr>
          <w:p w14:paraId="0440C709" w14:textId="77777777" w:rsidR="003B31A2" w:rsidRPr="00D74F14" w:rsidRDefault="005431E0" w:rsidP="003B31A2">
            <w:pPr>
              <w:widowControl/>
              <w:rPr>
                <w:rFonts w:eastAsia="Times New Roman"/>
                <w:lang w:val="en-AU"/>
              </w:rPr>
            </w:pPr>
            <w:r w:rsidRPr="00D74F14">
              <w:rPr>
                <w:rFonts w:eastAsia="Times New Roman"/>
              </w:rPr>
              <w:t>Determines the type of Fee to be added to the Item dependent on the Container.</w:t>
            </w:r>
            <w:r w:rsidR="003B31A2" w:rsidRPr="00D74F14">
              <w:rPr>
                <w:rFonts w:eastAsia="Times New Roman"/>
              </w:rPr>
              <w:t xml:space="preserve"> </w:t>
            </w:r>
            <w:r w:rsidR="003B31A2" w:rsidRPr="00D74F14">
              <w:rPr>
                <w:rFonts w:eastAsia="Times New Roman"/>
                <w:lang w:val="en-AU"/>
              </w:rPr>
              <w:t>Container fee is referenced in:</w:t>
            </w:r>
          </w:p>
          <w:p w14:paraId="063B0277" w14:textId="7F1D89B9" w:rsidR="005431E0" w:rsidRPr="00D74F14" w:rsidRDefault="000509CC" w:rsidP="005431E0">
            <w:pPr>
              <w:widowControl/>
              <w:rPr>
                <w:rFonts w:eastAsia="Times New Roman"/>
                <w:lang w:val="en-AU"/>
              </w:rPr>
            </w:pPr>
            <w:hyperlink r:id="rId105" w:history="1">
              <w:r w:rsidR="003B31A2" w:rsidRPr="00D74F14">
                <w:rPr>
                  <w:rStyle w:val="Hyperlink"/>
                  <w:rFonts w:eastAsia="Times New Roman"/>
                  <w:color w:val="auto"/>
                  <w:lang w:val="en-AU"/>
                </w:rPr>
                <w:t>Commonwealth price (Pharmaceutical benefits supplied by approved pharmacists) Determination 2020</w:t>
              </w:r>
            </w:hyperlink>
            <w:r w:rsidR="003B31A2" w:rsidRPr="00D74F14">
              <w:rPr>
                <w:rFonts w:eastAsia="Times New Roman"/>
                <w:lang w:val="en-AU"/>
              </w:rPr>
              <w:t>.</w:t>
            </w:r>
          </w:p>
        </w:tc>
      </w:tr>
      <w:tr w:rsidR="0075274B" w:rsidRPr="00D74F14" w14:paraId="09C5174D" w14:textId="77777777" w:rsidTr="4C6A714A">
        <w:trPr>
          <w:trHeight w:val="300"/>
        </w:trPr>
        <w:tc>
          <w:tcPr>
            <w:tcW w:w="3390" w:type="dxa"/>
            <w:tcBorders>
              <w:top w:val="nil"/>
              <w:left w:val="nil"/>
              <w:bottom w:val="nil"/>
              <w:right w:val="nil"/>
            </w:tcBorders>
          </w:tcPr>
          <w:p w14:paraId="70C7E537" w14:textId="6B23A798" w:rsidR="005431E0" w:rsidRPr="00D74F14" w:rsidRDefault="005431E0" w:rsidP="005431E0">
            <w:pPr>
              <w:widowControl/>
            </w:pPr>
            <w:r w:rsidRPr="00D74F14">
              <w:rPr>
                <w:rFonts w:eastAsia="Times New Roman"/>
              </w:rPr>
              <w:t>policy_applied_imdq60_base_flag</w:t>
            </w:r>
          </w:p>
        </w:tc>
        <w:tc>
          <w:tcPr>
            <w:tcW w:w="5621" w:type="dxa"/>
            <w:tcBorders>
              <w:top w:val="nil"/>
              <w:left w:val="nil"/>
              <w:bottom w:val="nil"/>
              <w:right w:val="nil"/>
            </w:tcBorders>
          </w:tcPr>
          <w:p w14:paraId="5B8838E1" w14:textId="77777777" w:rsidR="005431E0" w:rsidRPr="00D74F14" w:rsidRDefault="005431E0" w:rsidP="005431E0">
            <w:pPr>
              <w:widowControl/>
              <w:rPr>
                <w:rFonts w:eastAsia="Times New Roman"/>
              </w:rPr>
            </w:pPr>
            <w:r w:rsidRPr="00D74F14">
              <w:rPr>
                <w:rFonts w:eastAsia="Times New Roman"/>
              </w:rPr>
              <w:t>Indicates whether the Increased Maximum Dispensing Quantity was introduced for this base Prescribing Rule.</w:t>
            </w:r>
          </w:p>
          <w:p w14:paraId="5DE197F8" w14:textId="226E9E32" w:rsidR="005431E0" w:rsidRPr="00D74F14" w:rsidRDefault="005431E0" w:rsidP="005431E0">
            <w:pPr>
              <w:widowControl/>
            </w:pPr>
            <w:r w:rsidRPr="00D74F14">
              <w:rPr>
                <w:rFonts w:eastAsia="Times New Roman"/>
              </w:rPr>
              <w:t>From 1 September 2023, some patients living with a stable health condition will be able to receive twice the medication for the cost of a single prescription. Once fully implemented, this will apply to more than 300 medicines listed on the PBS. The full list of PBS medicines deemed as safe and suitable for 60-day prescriptions was recommended by the independent Pharmaceutical Benefits Advisory Committee (PBAC).</w:t>
            </w:r>
            <w:r w:rsidRPr="00D74F14">
              <w:rPr>
                <w:rFonts w:eastAsia="Times New Roman"/>
              </w:rPr>
              <w:br/>
              <w:t xml:space="preserve">This flag will be applied to all item codes that have been added to the PBS schedule with an increased maximum dispensed quantity </w:t>
            </w:r>
            <w:proofErr w:type="gramStart"/>
            <w:r w:rsidRPr="00D74F14">
              <w:rPr>
                <w:rFonts w:eastAsia="Times New Roman"/>
              </w:rPr>
              <w:t>in order to</w:t>
            </w:r>
            <w:proofErr w:type="gramEnd"/>
            <w:r w:rsidRPr="00D74F14">
              <w:rPr>
                <w:rFonts w:eastAsia="Times New Roman"/>
              </w:rPr>
              <w:t xml:space="preserve"> apply this policy (i.e. to allow a 60-day prescription). </w:t>
            </w:r>
            <w:r w:rsidRPr="00D74F14">
              <w:rPr>
                <w:rFonts w:eastAsia="Times New Roman"/>
              </w:rPr>
              <w:br/>
              <w:t xml:space="preserve">Values: </w:t>
            </w:r>
            <w:r w:rsidRPr="00F96BB6">
              <w:rPr>
                <w:rFonts w:eastAsia="Times New Roman"/>
                <w:i/>
                <w:iCs/>
              </w:rPr>
              <w:t>Y/N</w:t>
            </w:r>
            <w:r w:rsidR="00046CFC" w:rsidRPr="00D74F14">
              <w:rPr>
                <w:rFonts w:eastAsia="Times New Roman"/>
              </w:rPr>
              <w:t xml:space="preserve">. Extemporaneous will change from Null to N in a future release.  </w:t>
            </w:r>
          </w:p>
        </w:tc>
      </w:tr>
      <w:tr w:rsidR="0075274B" w:rsidRPr="00D74F14" w14:paraId="691BA64F" w14:textId="77777777" w:rsidTr="4C6A714A">
        <w:trPr>
          <w:trHeight w:val="300"/>
        </w:trPr>
        <w:tc>
          <w:tcPr>
            <w:tcW w:w="3390" w:type="dxa"/>
            <w:tcBorders>
              <w:top w:val="nil"/>
              <w:left w:val="nil"/>
              <w:bottom w:val="nil"/>
              <w:right w:val="nil"/>
            </w:tcBorders>
          </w:tcPr>
          <w:p w14:paraId="577EC4EE" w14:textId="4EBC0454" w:rsidR="005431E0" w:rsidRPr="00D74F14" w:rsidRDefault="005431E0" w:rsidP="005431E0">
            <w:pPr>
              <w:widowControl/>
            </w:pPr>
            <w:r w:rsidRPr="00D74F14">
              <w:rPr>
                <w:rFonts w:eastAsia="Times New Roman"/>
              </w:rPr>
              <w:t>policy_applied_imdq60_flag</w:t>
            </w:r>
          </w:p>
        </w:tc>
        <w:tc>
          <w:tcPr>
            <w:tcW w:w="5621" w:type="dxa"/>
            <w:tcBorders>
              <w:top w:val="nil"/>
              <w:left w:val="nil"/>
              <w:bottom w:val="nil"/>
              <w:right w:val="nil"/>
            </w:tcBorders>
          </w:tcPr>
          <w:p w14:paraId="11C99301" w14:textId="49D648FE" w:rsidR="005431E0" w:rsidRPr="00D74F14" w:rsidRDefault="005431E0" w:rsidP="005431E0">
            <w:pPr>
              <w:widowControl/>
              <w:rPr>
                <w:rFonts w:eastAsia="Times New Roman"/>
              </w:rPr>
            </w:pPr>
            <w:r w:rsidRPr="00D74F14">
              <w:rPr>
                <w:rFonts w:eastAsia="Times New Roman"/>
              </w:rPr>
              <w:t xml:space="preserve">Indicates whether the Increased Maximum Dispensing Quantity for 60-day scripts policy has been applied to this Prescribing Rule. </w:t>
            </w:r>
          </w:p>
          <w:p w14:paraId="12A3D870" w14:textId="77777777" w:rsidR="005431E0" w:rsidRDefault="005431E0" w:rsidP="005431E0">
            <w:pPr>
              <w:widowControl/>
              <w:rPr>
                <w:rFonts w:eastAsia="Times New Roman"/>
              </w:rPr>
            </w:pPr>
            <w:r w:rsidRPr="00D74F14">
              <w:rPr>
                <w:rFonts w:eastAsia="Times New Roman"/>
              </w:rPr>
              <w:t>From 1 September 2023, some patients living with a stable health condition will be able to receive twice the medication for the cost of a single prescription. Once fully implemented, this will apply to more than 300 medicines listed on the PBS. The full list of PBS medicines deemed as safe and suitable for 60-day prescriptions was recommended by the independent Pharmaceutical Benefits Advisory Committee (PBAC).</w:t>
            </w:r>
            <w:r w:rsidRPr="00D74F14">
              <w:rPr>
                <w:rFonts w:eastAsia="Times New Roman"/>
              </w:rPr>
              <w:br/>
              <w:t xml:space="preserve">This flag will be applied to all item codes for a single maximum dispensed quantity (MDQ) used to create an increased MDQ item code (i.e. to allow a 60-day prescription). A new item code was created to double the maximum quantity of this single MDQ item code. </w:t>
            </w:r>
            <w:r w:rsidRPr="00D74F14">
              <w:rPr>
                <w:rFonts w:eastAsia="Times New Roman"/>
              </w:rPr>
              <w:br/>
              <w:t xml:space="preserve">Values: </w:t>
            </w:r>
            <w:r w:rsidRPr="00F96BB6">
              <w:rPr>
                <w:rFonts w:eastAsia="Times New Roman"/>
                <w:i/>
                <w:iCs/>
              </w:rPr>
              <w:t>Y/N</w:t>
            </w:r>
            <w:r w:rsidR="00046CFC" w:rsidRPr="00D74F14">
              <w:rPr>
                <w:rFonts w:eastAsia="Times New Roman"/>
              </w:rPr>
              <w:t xml:space="preserve">. Extemporaneous will change from Null to N in a future release.  </w:t>
            </w:r>
          </w:p>
          <w:p w14:paraId="4F90BB89" w14:textId="619AA91C" w:rsidR="00D47162" w:rsidRPr="00D74F14" w:rsidRDefault="00D47162" w:rsidP="005431E0">
            <w:pPr>
              <w:widowControl/>
            </w:pPr>
            <w:r w:rsidRPr="00486ED2">
              <w:rPr>
                <w:noProof/>
              </w:rPr>
              <w:drawing>
                <wp:inline distT="0" distB="0" distL="0" distR="0" wp14:anchorId="05568B8A" wp14:editId="6433E3FA">
                  <wp:extent cx="304816" cy="215911"/>
                  <wp:effectExtent l="0" t="0" r="0" b="0"/>
                  <wp:docPr id="121398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10907" name=""/>
                          <pic:cNvPicPr/>
                        </pic:nvPicPr>
                        <pic:blipFill>
                          <a:blip r:embed="rId106"/>
                          <a:stretch>
                            <a:fillRect/>
                          </a:stretch>
                        </pic:blipFill>
                        <pic:spPr>
                          <a:xfrm>
                            <a:off x="0" y="0"/>
                            <a:ext cx="304816" cy="215911"/>
                          </a:xfrm>
                          <a:prstGeom prst="rect">
                            <a:avLst/>
                          </a:prstGeom>
                        </pic:spPr>
                      </pic:pic>
                    </a:graphicData>
                  </a:graphic>
                </wp:inline>
              </w:drawing>
            </w:r>
          </w:p>
        </w:tc>
      </w:tr>
      <w:tr w:rsidR="0075274B" w:rsidRPr="00D74F14" w14:paraId="64C80D86" w14:textId="77777777" w:rsidTr="4C6A714A">
        <w:trPr>
          <w:trHeight w:val="300"/>
        </w:trPr>
        <w:tc>
          <w:tcPr>
            <w:tcW w:w="3390" w:type="dxa"/>
            <w:tcBorders>
              <w:top w:val="nil"/>
              <w:left w:val="nil"/>
              <w:bottom w:val="nil"/>
              <w:right w:val="nil"/>
            </w:tcBorders>
          </w:tcPr>
          <w:p w14:paraId="45DFF9DD" w14:textId="57D5D9DB" w:rsidR="005431E0" w:rsidRPr="00D74F14" w:rsidRDefault="005431E0" w:rsidP="005431E0">
            <w:pPr>
              <w:widowControl/>
            </w:pPr>
            <w:proofErr w:type="spellStart"/>
            <w:r w:rsidRPr="00D74F14">
              <w:rPr>
                <w:rFonts w:eastAsia="Times New Roman"/>
              </w:rPr>
              <w:t>policy_applied_bio_sim_up_flag</w:t>
            </w:r>
            <w:proofErr w:type="spellEnd"/>
          </w:p>
        </w:tc>
        <w:tc>
          <w:tcPr>
            <w:tcW w:w="5621" w:type="dxa"/>
            <w:tcBorders>
              <w:top w:val="nil"/>
              <w:left w:val="nil"/>
              <w:bottom w:val="nil"/>
              <w:right w:val="nil"/>
            </w:tcBorders>
          </w:tcPr>
          <w:p w14:paraId="1104037F" w14:textId="3F3D3DE9" w:rsidR="005431E0" w:rsidRPr="00D74F14" w:rsidRDefault="005431E0" w:rsidP="005431E0">
            <w:pPr>
              <w:widowControl/>
              <w:rPr>
                <w:rFonts w:eastAsia="Times New Roman"/>
              </w:rPr>
            </w:pPr>
            <w:r w:rsidRPr="00D74F14">
              <w:rPr>
                <w:rFonts w:eastAsia="Times New Roman"/>
              </w:rPr>
              <w:t>Indicates whether the Biosimilar Uptake Driver policy has been applied to this Prescribing Rule.</w:t>
            </w:r>
          </w:p>
          <w:p w14:paraId="7F604357" w14:textId="743FB229" w:rsidR="005431E0" w:rsidRPr="00D74F14" w:rsidRDefault="005431E0" w:rsidP="005431E0">
            <w:pPr>
              <w:widowControl/>
            </w:pPr>
            <w:r w:rsidRPr="00D74F14">
              <w:rPr>
                <w:rFonts w:eastAsia="Times New Roman"/>
              </w:rPr>
              <w:lastRenderedPageBreak/>
              <w:t>The Australian Government supports initiatives to increase the use of biosimilar medicines as they increase competition between brands and help make the PBS more sustainable.  As part of the 2017 Budget process the Government reached agreement with Medicines Australia, the Generic and Biosimilar Medicines Association and the Pharmacy Guild of Australia to implement biosimilar uptake drivers. Two specific biosimilar uptake drivers are currently in place to:</w:t>
            </w:r>
            <w:r w:rsidRPr="00D74F14">
              <w:rPr>
                <w:rFonts w:eastAsia="Times New Roman"/>
              </w:rPr>
              <w:br/>
            </w:r>
            <w:r w:rsidRPr="00D74F14">
              <w:rPr>
                <w:rFonts w:eastAsia="Times New Roman"/>
              </w:rPr>
              <w:br/>
            </w:r>
            <w:r w:rsidR="004F7A23">
              <w:rPr>
                <w:rFonts w:eastAsia="Times New Roman"/>
              </w:rPr>
              <w:t xml:space="preserve"> </w:t>
            </w:r>
            <w:r w:rsidRPr="00D74F14">
              <w:rPr>
                <w:rFonts w:eastAsia="Times New Roman"/>
              </w:rPr>
              <w:t>• encourage prescribing of a biosimilar brand rather than the reference biological brand for treatment naïve patients; and</w:t>
            </w:r>
            <w:r w:rsidRPr="00D74F14">
              <w:rPr>
                <w:rFonts w:eastAsia="Times New Roman"/>
              </w:rPr>
              <w:br/>
            </w:r>
            <w:r w:rsidR="004F7A23">
              <w:rPr>
                <w:rFonts w:eastAsia="Times New Roman"/>
              </w:rPr>
              <w:t xml:space="preserve"> </w:t>
            </w:r>
            <w:r w:rsidRPr="00D74F14">
              <w:rPr>
                <w:rFonts w:eastAsia="Times New Roman"/>
              </w:rPr>
              <w:t>• provide for a simpler and faster approval process for prescribing biosimilar brands (e.g. streamlined authority) while maintaining an existing higher level authority requirement for the reference biological brand.</w:t>
            </w:r>
            <w:r w:rsidRPr="00D74F14">
              <w:rPr>
                <w:rFonts w:eastAsia="Times New Roman"/>
              </w:rPr>
              <w:br/>
            </w:r>
            <w:r w:rsidRPr="00D74F14">
              <w:rPr>
                <w:rFonts w:eastAsia="Times New Roman"/>
              </w:rPr>
              <w:br/>
              <w:t xml:space="preserve">Information about biosimilar medicines can be found on the Department of Health and Aged Care </w:t>
            </w:r>
            <w:hyperlink r:id="rId107" w:history="1">
              <w:r w:rsidRPr="00521A5A">
                <w:rPr>
                  <w:rStyle w:val="Hyperlink"/>
                  <w:rFonts w:eastAsia="Times New Roman"/>
                </w:rPr>
                <w:t>website</w:t>
              </w:r>
            </w:hyperlink>
            <w:r w:rsidR="00521A5A">
              <w:rPr>
                <w:rFonts w:eastAsia="Times New Roman"/>
              </w:rPr>
              <w:t>.</w:t>
            </w:r>
            <w:r w:rsidRPr="00D74F14">
              <w:rPr>
                <w:rFonts w:eastAsia="Times New Roman"/>
              </w:rPr>
              <w:t xml:space="preserve"> </w:t>
            </w:r>
            <w:r w:rsidRPr="00D74F14">
              <w:rPr>
                <w:rFonts w:eastAsia="Times New Roman"/>
              </w:rPr>
              <w:br/>
            </w:r>
            <w:r w:rsidRPr="00D74F14">
              <w:rPr>
                <w:rFonts w:eastAsia="Times New Roman"/>
              </w:rPr>
              <w:br/>
              <w:t xml:space="preserve">This flag will be applied to all item codes where this policy applies. </w:t>
            </w:r>
            <w:r w:rsidRPr="00D74F14">
              <w:rPr>
                <w:rFonts w:eastAsia="Times New Roman"/>
              </w:rPr>
              <w:br/>
            </w:r>
            <w:r w:rsidRPr="00D74F14">
              <w:rPr>
                <w:rFonts w:eastAsia="Times New Roman"/>
              </w:rPr>
              <w:br/>
              <w:t xml:space="preserve">Values: </w:t>
            </w:r>
            <w:r w:rsidRPr="00521A5A">
              <w:rPr>
                <w:rFonts w:eastAsia="Times New Roman"/>
                <w:i/>
                <w:iCs/>
              </w:rPr>
              <w:t>Y/N</w:t>
            </w:r>
            <w:r w:rsidR="00A63320" w:rsidRPr="00D74F14">
              <w:rPr>
                <w:rFonts w:eastAsia="Times New Roman"/>
              </w:rPr>
              <w:t xml:space="preserve">. Extemporaneous will change from Null to N in a future release.  </w:t>
            </w:r>
          </w:p>
        </w:tc>
      </w:tr>
      <w:tr w:rsidR="0075274B" w:rsidRPr="00D74F14" w14:paraId="69BBABF0" w14:textId="77777777" w:rsidTr="4C6A714A">
        <w:trPr>
          <w:trHeight w:val="300"/>
        </w:trPr>
        <w:tc>
          <w:tcPr>
            <w:tcW w:w="3390" w:type="dxa"/>
            <w:tcBorders>
              <w:top w:val="nil"/>
              <w:left w:val="nil"/>
              <w:bottom w:val="nil"/>
              <w:right w:val="nil"/>
            </w:tcBorders>
          </w:tcPr>
          <w:p w14:paraId="642A9E1D" w14:textId="04D7D0B3" w:rsidR="005431E0" w:rsidRPr="00D74F14" w:rsidRDefault="005431E0" w:rsidP="005431E0">
            <w:pPr>
              <w:widowControl/>
            </w:pPr>
            <w:proofErr w:type="spellStart"/>
            <w:r w:rsidRPr="00D74F14">
              <w:rPr>
                <w:rFonts w:eastAsia="Times New Roman"/>
              </w:rPr>
              <w:lastRenderedPageBreak/>
              <w:t>policy_applied_indig_phar_flag</w:t>
            </w:r>
            <w:proofErr w:type="spellEnd"/>
          </w:p>
        </w:tc>
        <w:tc>
          <w:tcPr>
            <w:tcW w:w="5621" w:type="dxa"/>
            <w:tcBorders>
              <w:top w:val="nil"/>
              <w:left w:val="nil"/>
              <w:bottom w:val="nil"/>
              <w:right w:val="nil"/>
            </w:tcBorders>
          </w:tcPr>
          <w:p w14:paraId="27D3F889" w14:textId="441D60E6" w:rsidR="005431E0" w:rsidRPr="00D74F14" w:rsidRDefault="005431E0" w:rsidP="005431E0">
            <w:pPr>
              <w:widowControl/>
              <w:rPr>
                <w:rFonts w:eastAsia="Times New Roman"/>
              </w:rPr>
            </w:pPr>
            <w:r w:rsidRPr="00D74F14">
              <w:rPr>
                <w:rFonts w:eastAsia="Times New Roman"/>
              </w:rPr>
              <w:t>Indicates whether the Aboriginal and Torres Strait Islander People policy has been applied to this Prescribing Rule.</w:t>
            </w:r>
          </w:p>
          <w:p w14:paraId="02B0CFCB" w14:textId="34ACFE66" w:rsidR="005431E0" w:rsidRPr="00D74F14" w:rsidRDefault="005431E0" w:rsidP="005431E0">
            <w:pPr>
              <w:widowControl/>
              <w:rPr>
                <w:rFonts w:eastAsia="Times New Roman"/>
              </w:rPr>
            </w:pPr>
            <w:r w:rsidRPr="00D74F14">
              <w:rPr>
                <w:rFonts w:eastAsia="Times New Roman"/>
              </w:rPr>
              <w:t xml:space="preserve">The Australian Government is committed to improving the capability of the Pharmaceutical Benefits Scheme (PBS) to better meet the needs of Aboriginal and Torres Strait Islander people. The Pharmaceutical Benefits Advisory Committee is assisting this goal by evaluating and recommending the listing of medications specifically to help with the health needs of Aboriginal and Torres Strait Islander people. A list of all PBS items that are limited for prescription to Aboriginal and Torres Strait Islander people can be found </w:t>
            </w:r>
            <w:hyperlink r:id="rId108" w:history="1">
              <w:r w:rsidRPr="001F5BE7">
                <w:rPr>
                  <w:rStyle w:val="Hyperlink"/>
                  <w:rFonts w:eastAsia="Times New Roman"/>
                </w:rPr>
                <w:t>here</w:t>
              </w:r>
            </w:hyperlink>
            <w:r w:rsidR="001F5BE7">
              <w:rPr>
                <w:rFonts w:eastAsia="Times New Roman"/>
              </w:rPr>
              <w:t>.</w:t>
            </w:r>
          </w:p>
          <w:p w14:paraId="16869E0D" w14:textId="35518A58" w:rsidR="005431E0" w:rsidRPr="00D74F14" w:rsidRDefault="005431E0" w:rsidP="005431E0">
            <w:pPr>
              <w:widowControl/>
            </w:pPr>
            <w:r w:rsidRPr="00D74F14">
              <w:rPr>
                <w:rFonts w:eastAsia="Times New Roman"/>
              </w:rPr>
              <w:t xml:space="preserve">Values: </w:t>
            </w:r>
            <w:r w:rsidRPr="00715217">
              <w:rPr>
                <w:rFonts w:eastAsia="Times New Roman"/>
                <w:i/>
                <w:iCs/>
              </w:rPr>
              <w:t>Y/N</w:t>
            </w:r>
            <w:r w:rsidR="00A63320" w:rsidRPr="00D74F14">
              <w:rPr>
                <w:rFonts w:eastAsia="Times New Roman"/>
              </w:rPr>
              <w:t xml:space="preserve">. Extemporaneous will change from Null to </w:t>
            </w:r>
            <w:r w:rsidR="00A63320" w:rsidRPr="001F5BE7">
              <w:rPr>
                <w:rFonts w:eastAsia="Times New Roman"/>
                <w:i/>
                <w:iCs/>
              </w:rPr>
              <w:t>N</w:t>
            </w:r>
            <w:r w:rsidR="00A63320" w:rsidRPr="00D74F14">
              <w:rPr>
                <w:rFonts w:eastAsia="Times New Roman"/>
              </w:rPr>
              <w:t xml:space="preserve"> in a future release.  </w:t>
            </w:r>
          </w:p>
        </w:tc>
      </w:tr>
      <w:tr w:rsidR="0075274B" w:rsidRPr="00D74F14" w14:paraId="5FC0035B" w14:textId="77777777" w:rsidTr="4C6A714A">
        <w:trPr>
          <w:trHeight w:val="300"/>
        </w:trPr>
        <w:tc>
          <w:tcPr>
            <w:tcW w:w="3390" w:type="dxa"/>
            <w:tcBorders>
              <w:top w:val="nil"/>
              <w:left w:val="nil"/>
              <w:bottom w:val="nil"/>
              <w:right w:val="nil"/>
            </w:tcBorders>
          </w:tcPr>
          <w:p w14:paraId="108270C8" w14:textId="28D23F7E" w:rsidR="005431E0" w:rsidRPr="00D74F14" w:rsidRDefault="005431E0" w:rsidP="005431E0">
            <w:pPr>
              <w:widowControl/>
            </w:pPr>
            <w:proofErr w:type="spellStart"/>
            <w:r w:rsidRPr="00D74F14">
              <w:rPr>
                <w:rFonts w:eastAsia="Times New Roman"/>
              </w:rPr>
              <w:t>therapeutic_exemption_indicator</w:t>
            </w:r>
            <w:proofErr w:type="spellEnd"/>
          </w:p>
        </w:tc>
        <w:tc>
          <w:tcPr>
            <w:tcW w:w="5621" w:type="dxa"/>
            <w:tcBorders>
              <w:top w:val="nil"/>
              <w:left w:val="nil"/>
              <w:bottom w:val="nil"/>
              <w:right w:val="nil"/>
            </w:tcBorders>
          </w:tcPr>
          <w:p w14:paraId="648B0672" w14:textId="29725800" w:rsidR="005431E0" w:rsidRPr="00D74F14" w:rsidRDefault="005431E0" w:rsidP="005431E0">
            <w:pPr>
              <w:widowControl/>
              <w:rPr>
                <w:rFonts w:eastAsia="Times New Roman"/>
              </w:rPr>
            </w:pPr>
            <w:r w:rsidRPr="00D74F14">
              <w:rPr>
                <w:rFonts w:eastAsia="Times New Roman"/>
              </w:rPr>
              <w:t>Indicates whether a therapeutic group exemption applies for a ready prepared item.</w:t>
            </w:r>
            <w:r w:rsidRPr="00D74F14">
              <w:rPr>
                <w:rFonts w:eastAsia="Times New Roman"/>
              </w:rPr>
              <w:br/>
              <w:t xml:space="preserve">Mapping for Infusible Items </w:t>
            </w:r>
            <w:r w:rsidRPr="001F5BE7">
              <w:rPr>
                <w:rFonts w:eastAsia="Times New Roman"/>
                <w:i/>
                <w:iCs/>
              </w:rPr>
              <w:t>infusible</w:t>
            </w:r>
            <w:r w:rsidRPr="00D74F14">
              <w:rPr>
                <w:rFonts w:eastAsia="Times New Roman"/>
              </w:rPr>
              <w:t xml:space="preserve"> should be the same as Ready Prepared Items </w:t>
            </w:r>
            <w:r w:rsidRPr="001F5BE7">
              <w:rPr>
                <w:rFonts w:eastAsia="Times New Roman"/>
                <w:i/>
                <w:iCs/>
              </w:rPr>
              <w:t>ready-prepared</w:t>
            </w:r>
            <w:r w:rsidRPr="00D74F14">
              <w:rPr>
                <w:rFonts w:eastAsia="Times New Roman"/>
              </w:rPr>
              <w:t xml:space="preserve"> but that cannot be confirmed as there are no cases in the XML.</w:t>
            </w:r>
          </w:p>
          <w:p w14:paraId="5B90740F" w14:textId="4483280B" w:rsidR="005431E0" w:rsidRPr="00D74F14" w:rsidRDefault="005431E0" w:rsidP="005431E0">
            <w:pPr>
              <w:widowControl/>
            </w:pPr>
            <w:r w:rsidRPr="00D74F14">
              <w:rPr>
                <w:rFonts w:eastAsia="Times New Roman"/>
              </w:rPr>
              <w:t xml:space="preserve">Values: </w:t>
            </w:r>
            <w:r w:rsidRPr="00715217">
              <w:rPr>
                <w:rFonts w:eastAsia="Times New Roman"/>
                <w:i/>
                <w:iCs/>
              </w:rPr>
              <w:t>Y/N</w:t>
            </w:r>
          </w:p>
        </w:tc>
      </w:tr>
      <w:tr w:rsidR="0075274B" w:rsidRPr="00D74F14" w14:paraId="644DACD9" w14:textId="77777777" w:rsidTr="4C6A714A">
        <w:trPr>
          <w:trHeight w:val="300"/>
        </w:trPr>
        <w:tc>
          <w:tcPr>
            <w:tcW w:w="3390" w:type="dxa"/>
            <w:tcBorders>
              <w:top w:val="nil"/>
              <w:left w:val="nil"/>
              <w:bottom w:val="nil"/>
              <w:right w:val="nil"/>
            </w:tcBorders>
          </w:tcPr>
          <w:p w14:paraId="46DFA8F2" w14:textId="70DBAC06" w:rsidR="005431E0" w:rsidRPr="00D74F14" w:rsidRDefault="005431E0" w:rsidP="005431E0">
            <w:pPr>
              <w:widowControl/>
            </w:pPr>
            <w:proofErr w:type="spellStart"/>
            <w:r w:rsidRPr="00D74F14">
              <w:rPr>
                <w:rFonts w:eastAsia="Times New Roman"/>
              </w:rPr>
              <w:t>premium_exemption_group_id</w:t>
            </w:r>
            <w:proofErr w:type="spellEnd"/>
          </w:p>
        </w:tc>
        <w:tc>
          <w:tcPr>
            <w:tcW w:w="5621" w:type="dxa"/>
            <w:tcBorders>
              <w:top w:val="nil"/>
              <w:left w:val="nil"/>
              <w:bottom w:val="nil"/>
              <w:right w:val="nil"/>
            </w:tcBorders>
          </w:tcPr>
          <w:p w14:paraId="5BFE1B22" w14:textId="07976E48" w:rsidR="005431E0" w:rsidRPr="00D74F14" w:rsidRDefault="005431E0" w:rsidP="005431E0">
            <w:pPr>
              <w:widowControl/>
            </w:pPr>
            <w:r w:rsidRPr="00D74F14">
              <w:rPr>
                <w:rFonts w:eastAsia="Times New Roman"/>
              </w:rPr>
              <w:t>Lists the group id that links all Items under the same Premium Exemption Group.</w:t>
            </w:r>
            <w:r w:rsidR="00450F48" w:rsidRPr="00D74F14">
              <w:rPr>
                <w:rFonts w:eastAsia="Times New Roman"/>
              </w:rPr>
              <w:t xml:space="preserve"> Null if there is no group. </w:t>
            </w:r>
          </w:p>
        </w:tc>
      </w:tr>
      <w:tr w:rsidR="0075274B" w:rsidRPr="00D74F14" w14:paraId="12ECE52A" w14:textId="77777777" w:rsidTr="4C6A714A">
        <w:trPr>
          <w:trHeight w:val="300"/>
        </w:trPr>
        <w:tc>
          <w:tcPr>
            <w:tcW w:w="3390" w:type="dxa"/>
            <w:tcBorders>
              <w:top w:val="nil"/>
              <w:left w:val="nil"/>
              <w:bottom w:val="nil"/>
              <w:right w:val="nil"/>
            </w:tcBorders>
          </w:tcPr>
          <w:p w14:paraId="16EE2455" w14:textId="1E0FB7EF" w:rsidR="005431E0" w:rsidRPr="00D74F14" w:rsidRDefault="005431E0" w:rsidP="005431E0">
            <w:pPr>
              <w:widowControl/>
            </w:pPr>
            <w:proofErr w:type="spellStart"/>
            <w:r w:rsidRPr="00D74F14">
              <w:rPr>
                <w:rFonts w:eastAsia="Times New Roman"/>
              </w:rPr>
              <w:t>doctors_bag_group_title</w:t>
            </w:r>
            <w:proofErr w:type="spellEnd"/>
          </w:p>
        </w:tc>
        <w:tc>
          <w:tcPr>
            <w:tcW w:w="5621" w:type="dxa"/>
            <w:tcBorders>
              <w:top w:val="nil"/>
              <w:left w:val="nil"/>
              <w:bottom w:val="nil"/>
              <w:right w:val="nil"/>
            </w:tcBorders>
          </w:tcPr>
          <w:p w14:paraId="4B58CABE" w14:textId="6BD8A1A2" w:rsidR="005431E0" w:rsidRPr="00D74F14" w:rsidRDefault="005431E0" w:rsidP="005431E0">
            <w:pPr>
              <w:widowControl/>
            </w:pPr>
            <w:r w:rsidRPr="00D74F14">
              <w:rPr>
                <w:rFonts w:eastAsia="Times New Roman"/>
              </w:rPr>
              <w:t>The title of the indicating group of medicines on the Prescriber Bag schedule where a prescriber can access one of the drugs from a group per month.</w:t>
            </w:r>
            <w:r w:rsidR="00C60700" w:rsidRPr="00D74F14">
              <w:rPr>
                <w:rFonts w:eastAsia="Times New Roman"/>
              </w:rPr>
              <w:t xml:space="preserve"> See also </w:t>
            </w:r>
            <w:proofErr w:type="spellStart"/>
            <w:r w:rsidR="00F108F1" w:rsidRPr="00ED51C2">
              <w:rPr>
                <w:rFonts w:eastAsia="Times New Roman"/>
                <w:i/>
                <w:iCs/>
              </w:rPr>
              <w:t>doctors_bag_group_id</w:t>
            </w:r>
            <w:proofErr w:type="spellEnd"/>
            <w:r w:rsidR="00F108F1" w:rsidRPr="00ED51C2">
              <w:rPr>
                <w:rFonts w:eastAsia="Times New Roman"/>
                <w:i/>
                <w:iCs/>
              </w:rPr>
              <w:t>.</w:t>
            </w:r>
            <w:r w:rsidR="00F108F1" w:rsidRPr="00D74F14">
              <w:rPr>
                <w:rFonts w:eastAsia="Times New Roman"/>
              </w:rPr>
              <w:br/>
              <w:t>Null if there is no group.</w:t>
            </w:r>
          </w:p>
        </w:tc>
      </w:tr>
      <w:tr w:rsidR="0075274B" w:rsidRPr="00D74F14" w14:paraId="2520380D" w14:textId="77777777" w:rsidTr="4C6A714A">
        <w:trPr>
          <w:trHeight w:val="300"/>
        </w:trPr>
        <w:tc>
          <w:tcPr>
            <w:tcW w:w="3390" w:type="dxa"/>
            <w:tcBorders>
              <w:top w:val="nil"/>
              <w:left w:val="nil"/>
              <w:bottom w:val="nil"/>
              <w:right w:val="nil"/>
            </w:tcBorders>
          </w:tcPr>
          <w:p w14:paraId="08ADE305" w14:textId="6F5A00C5" w:rsidR="005431E0" w:rsidRPr="00D74F14" w:rsidRDefault="005431E0" w:rsidP="005431E0">
            <w:pPr>
              <w:widowControl/>
            </w:pPr>
            <w:proofErr w:type="spellStart"/>
            <w:r w:rsidRPr="00D74F14">
              <w:rPr>
                <w:rFonts w:eastAsia="Times New Roman"/>
              </w:rPr>
              <w:t>therapeutic_group_id</w:t>
            </w:r>
            <w:proofErr w:type="spellEnd"/>
          </w:p>
        </w:tc>
        <w:tc>
          <w:tcPr>
            <w:tcW w:w="5621" w:type="dxa"/>
            <w:tcBorders>
              <w:top w:val="nil"/>
              <w:left w:val="nil"/>
              <w:bottom w:val="nil"/>
              <w:right w:val="nil"/>
            </w:tcBorders>
          </w:tcPr>
          <w:p w14:paraId="48CDEE7F" w14:textId="4D469852" w:rsidR="005431E0" w:rsidRPr="00D74F14" w:rsidRDefault="005431E0" w:rsidP="005431E0">
            <w:pPr>
              <w:widowControl/>
            </w:pPr>
            <w:r w:rsidRPr="00D74F14">
              <w:rPr>
                <w:rFonts w:eastAsia="Times New Roman"/>
              </w:rPr>
              <w:t>Group used to denote medicines of the same type treating the same condition. Medicines in a Therapeutic Group are said to be interchangeable at the patient level.</w:t>
            </w:r>
            <w:r w:rsidR="000D22C1" w:rsidRPr="00D74F14">
              <w:rPr>
                <w:rFonts w:eastAsia="Times New Roman"/>
              </w:rPr>
              <w:t xml:space="preserve"> Null if there is no group.</w:t>
            </w:r>
          </w:p>
        </w:tc>
      </w:tr>
      <w:tr w:rsidR="0075274B" w:rsidRPr="00D74F14" w14:paraId="6013229D" w14:textId="77777777" w:rsidTr="4C6A714A">
        <w:trPr>
          <w:trHeight w:val="300"/>
        </w:trPr>
        <w:tc>
          <w:tcPr>
            <w:tcW w:w="3390" w:type="dxa"/>
            <w:tcBorders>
              <w:top w:val="nil"/>
              <w:left w:val="nil"/>
              <w:bottom w:val="nil"/>
              <w:right w:val="nil"/>
            </w:tcBorders>
          </w:tcPr>
          <w:p w14:paraId="753F873D" w14:textId="2444BEF2" w:rsidR="005431E0" w:rsidRPr="00D74F14" w:rsidRDefault="005431E0" w:rsidP="005431E0">
            <w:pPr>
              <w:widowControl/>
            </w:pPr>
            <w:proofErr w:type="spellStart"/>
            <w:r w:rsidRPr="00D74F14">
              <w:rPr>
                <w:rFonts w:eastAsia="Times New Roman"/>
              </w:rPr>
              <w:lastRenderedPageBreak/>
              <w:t>therapeutic_group_title</w:t>
            </w:r>
            <w:proofErr w:type="spellEnd"/>
          </w:p>
        </w:tc>
        <w:tc>
          <w:tcPr>
            <w:tcW w:w="5621" w:type="dxa"/>
            <w:tcBorders>
              <w:top w:val="nil"/>
              <w:left w:val="nil"/>
              <w:bottom w:val="nil"/>
              <w:right w:val="nil"/>
            </w:tcBorders>
          </w:tcPr>
          <w:p w14:paraId="778DF8B7" w14:textId="5A1FFACE" w:rsidR="007A4E4E" w:rsidRPr="00D74F14" w:rsidRDefault="005431E0" w:rsidP="005431E0">
            <w:pPr>
              <w:widowControl/>
              <w:rPr>
                <w:rFonts w:eastAsia="Times New Roman"/>
              </w:rPr>
            </w:pPr>
            <w:r w:rsidRPr="00D74F14">
              <w:rPr>
                <w:rFonts w:eastAsia="Times New Roman"/>
              </w:rPr>
              <w:t>Title of the Group used to denote medicines of the same type treating the same condition. Medicines in a Therapeutic Group are said to be interchangeable at the patient level.</w:t>
            </w:r>
            <w:r w:rsidR="000D22C1" w:rsidRPr="00D74F14">
              <w:rPr>
                <w:rFonts w:eastAsia="Times New Roman"/>
              </w:rPr>
              <w:t xml:space="preserve"> </w:t>
            </w:r>
            <w:r w:rsidR="007A4E4E" w:rsidRPr="00D74F14">
              <w:rPr>
                <w:rFonts w:eastAsia="Times New Roman"/>
              </w:rPr>
              <w:t xml:space="preserve">Refer to Schedule 1 to </w:t>
            </w:r>
            <w:hyperlink r:id="rId109" w:history="1">
              <w:r w:rsidR="007A4E4E" w:rsidRPr="00D74F14">
                <w:rPr>
                  <w:rStyle w:val="Hyperlink"/>
                  <w:rFonts w:eastAsia="Times New Roman"/>
                  <w:color w:val="auto"/>
                </w:rPr>
                <w:t>National Health (Pharmaceutical Benefits</w:t>
              </w:r>
              <w:r w:rsidR="00BC31F6">
                <w:rPr>
                  <w:rStyle w:val="Hyperlink"/>
                  <w:rFonts w:eastAsia="Times New Roman"/>
                  <w:color w:val="auto"/>
                </w:rPr>
                <w:t xml:space="preserve"> - </w:t>
              </w:r>
              <w:r w:rsidR="007A4E4E" w:rsidRPr="00D74F14">
                <w:rPr>
                  <w:rStyle w:val="Hyperlink"/>
                  <w:rFonts w:eastAsia="Times New Roman"/>
                  <w:color w:val="auto"/>
                </w:rPr>
                <w:t>Therapeutic Groups) Determination 2020</w:t>
              </w:r>
            </w:hyperlink>
            <w:r w:rsidR="007A4E4E" w:rsidRPr="00D74F14">
              <w:rPr>
                <w:rFonts w:eastAsia="Times New Roman"/>
              </w:rPr>
              <w:t>.</w:t>
            </w:r>
          </w:p>
          <w:p w14:paraId="55A66B2A" w14:textId="1C8B6CB5" w:rsidR="005431E0" w:rsidRPr="00D74F14" w:rsidRDefault="000D22C1" w:rsidP="005431E0">
            <w:pPr>
              <w:widowControl/>
            </w:pPr>
            <w:r w:rsidRPr="00D74F14">
              <w:rPr>
                <w:rFonts w:eastAsia="Times New Roman"/>
              </w:rPr>
              <w:t>Null if there is no group.</w:t>
            </w:r>
          </w:p>
        </w:tc>
      </w:tr>
      <w:tr w:rsidR="0075274B" w:rsidRPr="00D74F14" w14:paraId="5923BD58" w14:textId="77777777" w:rsidTr="4C6A714A">
        <w:trPr>
          <w:trHeight w:val="300"/>
        </w:trPr>
        <w:tc>
          <w:tcPr>
            <w:tcW w:w="3390" w:type="dxa"/>
            <w:tcBorders>
              <w:top w:val="nil"/>
              <w:left w:val="nil"/>
              <w:bottom w:val="nil"/>
              <w:right w:val="nil"/>
            </w:tcBorders>
          </w:tcPr>
          <w:p w14:paraId="38D5F425" w14:textId="3F471A8C" w:rsidR="005431E0" w:rsidRPr="00D74F14" w:rsidRDefault="005431E0" w:rsidP="005431E0">
            <w:pPr>
              <w:widowControl/>
            </w:pPr>
            <w:proofErr w:type="spellStart"/>
            <w:r w:rsidRPr="00D74F14">
              <w:rPr>
                <w:rFonts w:eastAsia="Times New Roman"/>
              </w:rPr>
              <w:t>advanced_notice_date</w:t>
            </w:r>
            <w:proofErr w:type="spellEnd"/>
          </w:p>
        </w:tc>
        <w:tc>
          <w:tcPr>
            <w:tcW w:w="5621" w:type="dxa"/>
            <w:tcBorders>
              <w:top w:val="nil"/>
              <w:left w:val="nil"/>
              <w:bottom w:val="nil"/>
              <w:right w:val="nil"/>
            </w:tcBorders>
          </w:tcPr>
          <w:p w14:paraId="1445697E" w14:textId="453C051E" w:rsidR="005431E0" w:rsidRPr="00D74F14" w:rsidRDefault="005431E0" w:rsidP="005431E0">
            <w:pPr>
              <w:widowControl/>
              <w:rPr>
                <w:rFonts w:eastAsia="Times New Roman"/>
              </w:rPr>
            </w:pPr>
            <w:r w:rsidRPr="00D74F14">
              <w:rPr>
                <w:rFonts w:eastAsia="Times New Roman"/>
              </w:rPr>
              <w:t xml:space="preserve">Date on which an Item </w:t>
            </w:r>
            <w:r w:rsidR="00977A45" w:rsidRPr="00D74F14">
              <w:rPr>
                <w:rFonts w:eastAsia="Times New Roman"/>
              </w:rPr>
              <w:t xml:space="preserve">or row of API data </w:t>
            </w:r>
            <w:r w:rsidRPr="00D74F14">
              <w:rPr>
                <w:rFonts w:eastAsia="Times New Roman"/>
              </w:rPr>
              <w:t xml:space="preserve">is placed into advanced notice status for future delisting or </w:t>
            </w:r>
            <w:r w:rsidR="00977A45" w:rsidRPr="00D74F14">
              <w:rPr>
                <w:rFonts w:eastAsia="Times New Roman"/>
              </w:rPr>
              <w:t>Supply Only purpose.</w:t>
            </w:r>
            <w:r w:rsidRPr="00D74F14">
              <w:rPr>
                <w:rFonts w:eastAsia="Times New Roman"/>
              </w:rPr>
              <w:t xml:space="preserve"> If the </w:t>
            </w:r>
            <w:proofErr w:type="spellStart"/>
            <w:r w:rsidR="00977A45" w:rsidRPr="007723AD">
              <w:rPr>
                <w:rFonts w:eastAsia="Times New Roman"/>
                <w:i/>
                <w:iCs/>
              </w:rPr>
              <w:t>non_effective_</w:t>
            </w:r>
            <w:r w:rsidRPr="007723AD">
              <w:rPr>
                <w:rFonts w:eastAsia="Times New Roman"/>
                <w:i/>
                <w:iCs/>
              </w:rPr>
              <w:t>date</w:t>
            </w:r>
            <w:proofErr w:type="spellEnd"/>
            <w:r w:rsidRPr="00D74F14">
              <w:rPr>
                <w:rFonts w:eastAsia="Times New Roman"/>
              </w:rPr>
              <w:t xml:space="preserve"> changes this will continue to display the first </w:t>
            </w:r>
            <w:r w:rsidR="00977A45" w:rsidRPr="00D74F14">
              <w:rPr>
                <w:rFonts w:eastAsia="Times New Roman"/>
              </w:rPr>
              <w:t xml:space="preserve">date </w:t>
            </w:r>
            <w:r w:rsidRPr="00D74F14">
              <w:rPr>
                <w:rFonts w:eastAsia="Times New Roman"/>
              </w:rPr>
              <w:t>Advance Notice</w:t>
            </w:r>
            <w:r w:rsidR="00977A45" w:rsidRPr="00D74F14">
              <w:rPr>
                <w:rFonts w:eastAsia="Times New Roman"/>
              </w:rPr>
              <w:t xml:space="preserve"> appears. Refer to </w:t>
            </w:r>
            <w:proofErr w:type="spellStart"/>
            <w:r w:rsidR="00977A45" w:rsidRPr="007723AD">
              <w:rPr>
                <w:rFonts w:eastAsia="Times New Roman"/>
                <w:i/>
                <w:iCs/>
              </w:rPr>
              <w:t>non_effective_date</w:t>
            </w:r>
            <w:proofErr w:type="spellEnd"/>
            <w:r w:rsidR="00977A45" w:rsidRPr="00D74F14">
              <w:rPr>
                <w:rFonts w:eastAsia="Times New Roman"/>
              </w:rPr>
              <w:t xml:space="preserve"> for delisting items, and to </w:t>
            </w:r>
            <w:proofErr w:type="spellStart"/>
            <w:r w:rsidR="00977A45" w:rsidRPr="007723AD">
              <w:rPr>
                <w:rFonts w:eastAsia="Times New Roman"/>
                <w:i/>
                <w:iCs/>
              </w:rPr>
              <w:t>supply_only_end_date</w:t>
            </w:r>
            <w:proofErr w:type="spellEnd"/>
            <w:r w:rsidR="00977A45" w:rsidRPr="00D74F14">
              <w:rPr>
                <w:rFonts w:eastAsia="Times New Roman"/>
              </w:rPr>
              <w:t xml:space="preserve"> for the Supply Only items to determine the projected date the item will cease to be a PBS benefit.</w:t>
            </w:r>
          </w:p>
        </w:tc>
      </w:tr>
      <w:tr w:rsidR="0075274B" w:rsidRPr="00D74F14" w14:paraId="4B23D0C7" w14:textId="77777777" w:rsidTr="4C6A714A">
        <w:trPr>
          <w:trHeight w:val="300"/>
        </w:trPr>
        <w:tc>
          <w:tcPr>
            <w:tcW w:w="3390" w:type="dxa"/>
            <w:tcBorders>
              <w:top w:val="nil"/>
              <w:left w:val="nil"/>
              <w:bottom w:val="nil"/>
              <w:right w:val="nil"/>
            </w:tcBorders>
          </w:tcPr>
          <w:p w14:paraId="25F417F3" w14:textId="412F969B" w:rsidR="005431E0" w:rsidRPr="00D74F14" w:rsidRDefault="005431E0" w:rsidP="005431E0">
            <w:pPr>
              <w:widowControl/>
            </w:pPr>
            <w:proofErr w:type="spellStart"/>
            <w:r w:rsidRPr="00D74F14">
              <w:rPr>
                <w:rFonts w:eastAsia="Times New Roman"/>
              </w:rPr>
              <w:t>supply_only_end_date</w:t>
            </w:r>
            <w:proofErr w:type="spellEnd"/>
          </w:p>
        </w:tc>
        <w:tc>
          <w:tcPr>
            <w:tcW w:w="5621" w:type="dxa"/>
            <w:tcBorders>
              <w:top w:val="nil"/>
              <w:left w:val="nil"/>
              <w:bottom w:val="nil"/>
              <w:right w:val="nil"/>
            </w:tcBorders>
          </w:tcPr>
          <w:p w14:paraId="6C7F139D" w14:textId="2BB4C37A" w:rsidR="00FD2004" w:rsidRPr="00D74F14" w:rsidRDefault="00FD2004" w:rsidP="00FD2004">
            <w:pPr>
              <w:widowControl/>
              <w:rPr>
                <w:rFonts w:eastAsia="Times New Roman"/>
              </w:rPr>
            </w:pPr>
            <w:r w:rsidRPr="00D74F14">
              <w:rPr>
                <w:rFonts w:eastAsia="Times New Roman"/>
              </w:rPr>
              <w:t xml:space="preserve">End date of the Supply Only period. The date on which the Supply Only period for the row is projected to end, and the item will become non-effective and no longer a PBS benefit. </w:t>
            </w:r>
          </w:p>
          <w:p w14:paraId="62206CE3" w14:textId="77777777" w:rsidR="00FD2004" w:rsidRPr="00D74F14" w:rsidRDefault="00FD2004" w:rsidP="00FD2004">
            <w:pPr>
              <w:widowControl/>
              <w:rPr>
                <w:rFonts w:eastAsia="Times New Roman"/>
              </w:rPr>
            </w:pPr>
            <w:r w:rsidRPr="00D74F14">
              <w:rPr>
                <w:rFonts w:eastAsia="Times New Roman"/>
              </w:rPr>
              <w:t xml:space="preserve">If the item is removed from a schedule prior to the previously projected </w:t>
            </w:r>
            <w:proofErr w:type="spellStart"/>
            <w:r w:rsidRPr="000B1C73">
              <w:rPr>
                <w:rFonts w:eastAsia="Times New Roman"/>
                <w:i/>
                <w:iCs/>
              </w:rPr>
              <w:t>supply_only_end_date</w:t>
            </w:r>
            <w:proofErr w:type="spellEnd"/>
            <w:r w:rsidRPr="00D74F14">
              <w:rPr>
                <w:rFonts w:eastAsia="Times New Roman"/>
              </w:rPr>
              <w:t xml:space="preserve">, this field will not update with the new end date, as the whole row is removed from the API in the schedule in the schedule it is no longer effective. </w:t>
            </w:r>
          </w:p>
          <w:p w14:paraId="4AFB6541" w14:textId="001601E1" w:rsidR="005431E0" w:rsidRPr="00D74F14" w:rsidRDefault="00FD2004" w:rsidP="005431E0">
            <w:pPr>
              <w:widowControl/>
            </w:pPr>
            <w:r w:rsidRPr="00D74F14">
              <w:rPr>
                <w:rFonts w:eastAsia="Times New Roman"/>
              </w:rPr>
              <w:t xml:space="preserve">If an item in Supply Only status is relisted as a PBS benefit, this will remain in the API, with the </w:t>
            </w:r>
            <w:proofErr w:type="spellStart"/>
            <w:r w:rsidRPr="00CF0BAF">
              <w:rPr>
                <w:rFonts w:eastAsia="Times New Roman"/>
                <w:i/>
                <w:iCs/>
              </w:rPr>
              <w:t>supply_only_indicator</w:t>
            </w:r>
            <w:proofErr w:type="spellEnd"/>
            <w:r w:rsidRPr="00CF0BAF">
              <w:rPr>
                <w:rFonts w:eastAsia="Times New Roman"/>
              </w:rPr>
              <w:t xml:space="preserve"> </w:t>
            </w:r>
            <w:r w:rsidRPr="00D74F14">
              <w:rPr>
                <w:rFonts w:eastAsia="Times New Roman"/>
              </w:rPr>
              <w:t xml:space="preserve">updating to a value of </w:t>
            </w:r>
            <w:r w:rsidRPr="00AE354C">
              <w:rPr>
                <w:rFonts w:eastAsia="Times New Roman"/>
                <w:i/>
                <w:iCs/>
              </w:rPr>
              <w:t>N</w:t>
            </w:r>
            <w:r w:rsidRPr="00D74F14">
              <w:rPr>
                <w:rFonts w:eastAsia="Times New Roman"/>
              </w:rPr>
              <w:t>.</w:t>
            </w:r>
          </w:p>
        </w:tc>
      </w:tr>
      <w:tr w:rsidR="0075274B" w:rsidRPr="00D74F14" w14:paraId="380D4D24" w14:textId="77777777" w:rsidTr="4C6A714A">
        <w:trPr>
          <w:trHeight w:val="300"/>
        </w:trPr>
        <w:tc>
          <w:tcPr>
            <w:tcW w:w="3390" w:type="dxa"/>
            <w:tcBorders>
              <w:top w:val="nil"/>
              <w:left w:val="nil"/>
              <w:bottom w:val="nil"/>
              <w:right w:val="nil"/>
            </w:tcBorders>
          </w:tcPr>
          <w:p w14:paraId="1ECD718B" w14:textId="0BAB1434" w:rsidR="005431E0" w:rsidRPr="00D74F14" w:rsidRDefault="005431E0" w:rsidP="005431E0">
            <w:pPr>
              <w:widowControl/>
            </w:pPr>
            <w:proofErr w:type="spellStart"/>
            <w:r w:rsidRPr="00D74F14">
              <w:rPr>
                <w:rFonts w:eastAsia="Times New Roman"/>
              </w:rPr>
              <w:t>first_listed_date</w:t>
            </w:r>
            <w:proofErr w:type="spellEnd"/>
          </w:p>
        </w:tc>
        <w:tc>
          <w:tcPr>
            <w:tcW w:w="5621" w:type="dxa"/>
            <w:tcBorders>
              <w:top w:val="nil"/>
              <w:left w:val="nil"/>
              <w:bottom w:val="nil"/>
              <w:right w:val="nil"/>
            </w:tcBorders>
          </w:tcPr>
          <w:p w14:paraId="77D8501C" w14:textId="46FF9D91" w:rsidR="005431E0" w:rsidRPr="00D74F14" w:rsidRDefault="005431E0" w:rsidP="005431E0">
            <w:pPr>
              <w:widowControl/>
            </w:pPr>
            <w:r w:rsidRPr="00D74F14">
              <w:rPr>
                <w:rFonts w:eastAsia="Times New Roman"/>
              </w:rPr>
              <w:t>Date at which a listing</w:t>
            </w:r>
            <w:r w:rsidR="004B30FD" w:rsidRPr="00D74F14">
              <w:rPr>
                <w:rFonts w:eastAsia="Times New Roman"/>
              </w:rPr>
              <w:t xml:space="preserve"> (per row)</w:t>
            </w:r>
            <w:r w:rsidRPr="00D74F14">
              <w:rPr>
                <w:rFonts w:eastAsia="Times New Roman"/>
              </w:rPr>
              <w:t xml:space="preserve"> on the PBS became effective.</w:t>
            </w:r>
          </w:p>
        </w:tc>
      </w:tr>
      <w:tr w:rsidR="0075274B" w:rsidRPr="00D74F14" w14:paraId="11BC3A69" w14:textId="77777777" w:rsidTr="4C6A714A">
        <w:trPr>
          <w:trHeight w:val="300"/>
        </w:trPr>
        <w:tc>
          <w:tcPr>
            <w:tcW w:w="3390" w:type="dxa"/>
            <w:tcBorders>
              <w:top w:val="nil"/>
              <w:left w:val="nil"/>
              <w:bottom w:val="nil"/>
              <w:right w:val="nil"/>
            </w:tcBorders>
          </w:tcPr>
          <w:p w14:paraId="3EB19B59" w14:textId="1522930D" w:rsidR="005431E0" w:rsidRPr="00D74F14" w:rsidRDefault="005431E0" w:rsidP="005431E0">
            <w:pPr>
              <w:widowControl/>
              <w:rPr>
                <w:rFonts w:eastAsia="Times New Roman"/>
              </w:rPr>
            </w:pPr>
            <w:proofErr w:type="spellStart"/>
            <w:r w:rsidRPr="00D74F14">
              <w:rPr>
                <w:rFonts w:eastAsia="Times New Roman"/>
              </w:rPr>
              <w:t>legal_unar_ind</w:t>
            </w:r>
            <w:proofErr w:type="spellEnd"/>
            <w:r w:rsidRPr="00D74F14">
              <w:rPr>
                <w:rFonts w:eastAsia="Times New Roman"/>
              </w:rPr>
              <w:t xml:space="preserve"> </w:t>
            </w:r>
          </w:p>
        </w:tc>
        <w:tc>
          <w:tcPr>
            <w:tcW w:w="5621" w:type="dxa"/>
            <w:tcBorders>
              <w:top w:val="nil"/>
              <w:left w:val="nil"/>
              <w:bottom w:val="nil"/>
              <w:right w:val="nil"/>
            </w:tcBorders>
          </w:tcPr>
          <w:p w14:paraId="6C02A4CD" w14:textId="0680BBBB" w:rsidR="005431E0" w:rsidRPr="00D74F14" w:rsidRDefault="005431E0" w:rsidP="005431E0">
            <w:pPr>
              <w:widowControl/>
              <w:rPr>
                <w:rFonts w:eastAsia="Times New Roman"/>
              </w:rPr>
            </w:pPr>
            <w:r w:rsidRPr="00D74F14">
              <w:rPr>
                <w:rFonts w:eastAsia="Times New Roman"/>
              </w:rPr>
              <w:t xml:space="preserve">The listed drug is defined as </w:t>
            </w:r>
            <w:r w:rsidRPr="005C4F43">
              <w:rPr>
                <w:rFonts w:eastAsia="Times New Roman"/>
                <w:i/>
                <w:iCs/>
              </w:rPr>
              <w:t>Unrestricted - No Authority Required</w:t>
            </w:r>
            <w:r w:rsidRPr="00D74F14">
              <w:rPr>
                <w:rFonts w:eastAsia="Times New Roman"/>
              </w:rPr>
              <w:t xml:space="preserve"> in the Highly Specialised Drugs special arrangement. Public hospital prescriptions for UNAR drugs can be dispensed by approved s94 public hospital authorities or by s90 approved pharmacists.</w:t>
            </w:r>
          </w:p>
        </w:tc>
      </w:tr>
      <w:tr w:rsidR="0075274B" w:rsidRPr="00D74F14" w14:paraId="00C2873B" w14:textId="77777777" w:rsidTr="4C6A714A">
        <w:trPr>
          <w:trHeight w:val="300"/>
        </w:trPr>
        <w:tc>
          <w:tcPr>
            <w:tcW w:w="3390" w:type="dxa"/>
            <w:tcBorders>
              <w:top w:val="nil"/>
              <w:left w:val="nil"/>
              <w:bottom w:val="nil"/>
              <w:right w:val="nil"/>
            </w:tcBorders>
          </w:tcPr>
          <w:p w14:paraId="5B3A4992" w14:textId="7A15B895" w:rsidR="005431E0" w:rsidRPr="00D74F14" w:rsidRDefault="005431E0" w:rsidP="005431E0">
            <w:pPr>
              <w:widowControl/>
              <w:rPr>
                <w:rFonts w:eastAsia="Times New Roman"/>
              </w:rPr>
            </w:pPr>
            <w:proofErr w:type="spellStart"/>
            <w:r w:rsidRPr="00D74F14">
              <w:rPr>
                <w:rFonts w:eastAsia="Times New Roman"/>
              </w:rPr>
              <w:t>legal_car_ind</w:t>
            </w:r>
            <w:proofErr w:type="spellEnd"/>
            <w:r w:rsidRPr="00D74F14">
              <w:rPr>
                <w:rFonts w:eastAsia="Times New Roman"/>
              </w:rPr>
              <w:t xml:space="preserve"> </w:t>
            </w:r>
          </w:p>
        </w:tc>
        <w:tc>
          <w:tcPr>
            <w:tcW w:w="5621" w:type="dxa"/>
            <w:tcBorders>
              <w:top w:val="nil"/>
              <w:left w:val="nil"/>
              <w:bottom w:val="nil"/>
              <w:right w:val="nil"/>
            </w:tcBorders>
          </w:tcPr>
          <w:p w14:paraId="1CB1609F" w14:textId="0A03DE0A" w:rsidR="005431E0" w:rsidRPr="00D74F14" w:rsidRDefault="005431E0" w:rsidP="005431E0">
            <w:pPr>
              <w:widowControl/>
              <w:rPr>
                <w:rFonts w:eastAsia="Times New Roman"/>
              </w:rPr>
            </w:pPr>
            <w:r w:rsidRPr="00D74F14">
              <w:rPr>
                <w:rFonts w:eastAsia="Times New Roman"/>
              </w:rPr>
              <w:t xml:space="preserve">The listed drug is defined as </w:t>
            </w:r>
            <w:r w:rsidRPr="005C4F43">
              <w:rPr>
                <w:rFonts w:eastAsia="Times New Roman"/>
                <w:i/>
                <w:iCs/>
              </w:rPr>
              <w:t>Complex Authority Required</w:t>
            </w:r>
            <w:r w:rsidRPr="00D74F14">
              <w:rPr>
                <w:rFonts w:eastAsia="Times New Roman"/>
              </w:rPr>
              <w:t xml:space="preserve"> in the Highly Specialised Drugs special arrangement. Public hospital prescriptions for CAR drugs can be dispensed by approved s94 public hospital authorities or by s90 approved pharmacists.</w:t>
            </w:r>
          </w:p>
        </w:tc>
      </w:tr>
      <w:tr w:rsidR="0075274B" w:rsidRPr="00D74F14" w14:paraId="715538AA" w14:textId="77777777" w:rsidTr="4C6A714A">
        <w:trPr>
          <w:trHeight w:val="1397"/>
        </w:trPr>
        <w:tc>
          <w:tcPr>
            <w:tcW w:w="3390" w:type="dxa"/>
            <w:tcBorders>
              <w:top w:val="nil"/>
              <w:left w:val="nil"/>
              <w:bottom w:val="nil"/>
              <w:right w:val="nil"/>
            </w:tcBorders>
          </w:tcPr>
          <w:p w14:paraId="79906FE9" w14:textId="5E8C4A62" w:rsidR="005431E0" w:rsidRPr="00D74F14" w:rsidRDefault="005431E0" w:rsidP="005431E0">
            <w:pPr>
              <w:widowControl/>
            </w:pPr>
            <w:proofErr w:type="spellStart"/>
            <w:r w:rsidRPr="00D74F14">
              <w:rPr>
                <w:rFonts w:eastAsia="Times New Roman"/>
              </w:rPr>
              <w:t>schedule_code</w:t>
            </w:r>
            <w:proofErr w:type="spellEnd"/>
          </w:p>
        </w:tc>
        <w:tc>
          <w:tcPr>
            <w:tcW w:w="5621" w:type="dxa"/>
            <w:tcBorders>
              <w:top w:val="nil"/>
              <w:left w:val="nil"/>
              <w:bottom w:val="nil"/>
              <w:right w:val="nil"/>
            </w:tcBorders>
          </w:tcPr>
          <w:p w14:paraId="62482255" w14:textId="392263F6" w:rsidR="005431E0" w:rsidRPr="00D74F14" w:rsidRDefault="00A7158D" w:rsidP="005431E0">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0C7411FD" w14:textId="77777777" w:rsidR="007E28F2" w:rsidRPr="00D74F14" w:rsidRDefault="007E28F2">
      <w:pPr>
        <w:pStyle w:val="Heading1"/>
        <w:widowControl/>
        <w:sectPr w:rsidR="007E28F2" w:rsidRPr="00D74F14" w:rsidSect="00EB5793">
          <w:headerReference w:type="default" r:id="rId110"/>
          <w:pgSz w:w="12240" w:h="15840"/>
          <w:pgMar w:top="1440" w:right="1440" w:bottom="1440" w:left="1440" w:header="720" w:footer="720" w:gutter="0"/>
          <w:cols w:space="720"/>
          <w:noEndnote/>
          <w:docGrid w:linePitch="272"/>
        </w:sectPr>
      </w:pPr>
    </w:p>
    <w:p w14:paraId="5BE2D626" w14:textId="1494C4BC" w:rsidR="007E28F2" w:rsidRPr="00D74F14" w:rsidRDefault="00B82C5E">
      <w:pPr>
        <w:pStyle w:val="Heading1"/>
        <w:widowControl/>
        <w:jc w:val="center"/>
      </w:pPr>
      <w:bookmarkStart w:id="20" w:name="_Toc179811179"/>
      <w:r w:rsidRPr="00D74F14">
        <w:rPr>
          <w:rFonts w:eastAsia="Times New Roman" w:cs="Times New Roman"/>
        </w:rPr>
        <w:lastRenderedPageBreak/>
        <w:t>/</w:t>
      </w:r>
      <w:proofErr w:type="gramStart"/>
      <w:r w:rsidRPr="00D74F14">
        <w:rPr>
          <w:rFonts w:eastAsia="Times New Roman" w:cs="Times New Roman"/>
        </w:rPr>
        <w:t>markup</w:t>
      </w:r>
      <w:proofErr w:type="gramEnd"/>
      <w:r w:rsidRPr="00D74F14">
        <w:rPr>
          <w:rFonts w:eastAsia="Times New Roman" w:cs="Times New Roman"/>
        </w:rPr>
        <w:t>-bands</w:t>
      </w:r>
      <w:bookmarkEnd w:id="20"/>
    </w:p>
    <w:p w14:paraId="283E5556" w14:textId="77777777" w:rsidR="007E28F2" w:rsidRPr="00D74F14" w:rsidRDefault="007E28F2">
      <w:pPr>
        <w:keepNext/>
        <w:widowControl/>
      </w:pPr>
    </w:p>
    <w:p w14:paraId="7A5C7C6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631"/>
        <w:gridCol w:w="2977"/>
      </w:tblGrid>
      <w:tr w:rsidR="0075274B" w:rsidRPr="00D74F14" w14:paraId="13F5EED8" w14:textId="77777777" w:rsidTr="00BF59D8">
        <w:trPr>
          <w:gridAfter w:val="1"/>
          <w:wAfter w:w="2977" w:type="dxa"/>
        </w:trPr>
        <w:tc>
          <w:tcPr>
            <w:tcW w:w="1600" w:type="dxa"/>
            <w:tcBorders>
              <w:top w:val="nil"/>
              <w:left w:val="nil"/>
              <w:bottom w:val="nil"/>
              <w:right w:val="nil"/>
            </w:tcBorders>
          </w:tcPr>
          <w:p w14:paraId="491EB75E" w14:textId="2157EC01" w:rsidR="007E28F2" w:rsidRPr="00D74F14" w:rsidRDefault="3695604A">
            <w:pPr>
              <w:widowControl/>
              <w:ind w:right="-18"/>
              <w:rPr>
                <w:b/>
                <w:bCs/>
              </w:rPr>
            </w:pPr>
            <w:r w:rsidRPr="00D74F14">
              <w:rPr>
                <w:b/>
                <w:bCs/>
              </w:rPr>
              <w:t>Table Name</w:t>
            </w:r>
          </w:p>
        </w:tc>
        <w:tc>
          <w:tcPr>
            <w:tcW w:w="7631" w:type="dxa"/>
            <w:tcBorders>
              <w:top w:val="nil"/>
              <w:left w:val="nil"/>
              <w:bottom w:val="nil"/>
              <w:right w:val="nil"/>
            </w:tcBorders>
          </w:tcPr>
          <w:p w14:paraId="3A6D7388" w14:textId="77777777" w:rsidR="007E28F2" w:rsidRPr="00D74F14" w:rsidRDefault="007E28F2">
            <w:pPr>
              <w:widowControl/>
              <w:ind w:right="-18"/>
            </w:pPr>
            <w:r w:rsidRPr="00D74F14">
              <w:rPr>
                <w:rFonts w:eastAsia="Times New Roman" w:cs="Times New Roman"/>
              </w:rPr>
              <w:t>MARKUP_BAND_T</w:t>
            </w:r>
          </w:p>
        </w:tc>
      </w:tr>
      <w:tr w:rsidR="0075274B" w:rsidRPr="00D74F14" w14:paraId="6B1C2948" w14:textId="77777777" w:rsidTr="00BF59D8">
        <w:tc>
          <w:tcPr>
            <w:tcW w:w="1600" w:type="dxa"/>
            <w:tcBorders>
              <w:top w:val="nil"/>
              <w:left w:val="nil"/>
              <w:bottom w:val="nil"/>
              <w:right w:val="nil"/>
            </w:tcBorders>
          </w:tcPr>
          <w:p w14:paraId="21A53882" w14:textId="19E7A8B9"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5A758FD8" w14:textId="7D0B2147" w:rsidR="00986F2C" w:rsidRPr="00D74F14" w:rsidRDefault="003A307A">
            <w:pPr>
              <w:widowControl/>
              <w:ind w:right="-18"/>
              <w:rPr>
                <w:rFonts w:eastAsia="Times New Roman" w:cs="Times New Roman"/>
              </w:rPr>
            </w:pPr>
            <w:proofErr w:type="spellStart"/>
            <w:r w:rsidRPr="00D74F14">
              <w:rPr>
                <w:rFonts w:eastAsia="Times New Roman" w:cs="Times New Roman"/>
              </w:rPr>
              <w:t>MarkupBand</w:t>
            </w:r>
            <w:proofErr w:type="spellEnd"/>
          </w:p>
        </w:tc>
      </w:tr>
      <w:tr w:rsidR="0075274B" w:rsidRPr="00D74F14" w14:paraId="63745A50" w14:textId="77777777" w:rsidTr="00BF59D8">
        <w:trPr>
          <w:gridAfter w:val="1"/>
          <w:wAfter w:w="2977" w:type="dxa"/>
        </w:trPr>
        <w:tc>
          <w:tcPr>
            <w:tcW w:w="1600" w:type="dxa"/>
            <w:tcBorders>
              <w:top w:val="nil"/>
              <w:left w:val="nil"/>
              <w:bottom w:val="nil"/>
              <w:right w:val="nil"/>
            </w:tcBorders>
          </w:tcPr>
          <w:p w14:paraId="5CD87E0D" w14:textId="77777777" w:rsidR="007E28F2" w:rsidRPr="00D74F14" w:rsidRDefault="007E28F2">
            <w:pPr>
              <w:widowControl/>
              <w:ind w:right="-18"/>
              <w:rPr>
                <w:b/>
                <w:bCs/>
              </w:rPr>
            </w:pPr>
            <w:r w:rsidRPr="00D74F14">
              <w:rPr>
                <w:b/>
                <w:bCs/>
              </w:rPr>
              <w:t>Definition</w:t>
            </w:r>
          </w:p>
        </w:tc>
        <w:tc>
          <w:tcPr>
            <w:tcW w:w="7631" w:type="dxa"/>
            <w:tcBorders>
              <w:top w:val="nil"/>
              <w:left w:val="nil"/>
              <w:bottom w:val="nil"/>
              <w:right w:val="nil"/>
            </w:tcBorders>
          </w:tcPr>
          <w:p w14:paraId="7868B1A7" w14:textId="18F7A57D" w:rsidR="007E28F2" w:rsidRPr="00D74F14" w:rsidRDefault="7F273753">
            <w:pPr>
              <w:widowControl/>
              <w:ind w:right="-18"/>
              <w:rPr>
                <w:rFonts w:eastAsia="Times New Roman" w:cs="Times New Roman"/>
              </w:rPr>
            </w:pPr>
            <w:r w:rsidRPr="00D74F14">
              <w:rPr>
                <w:rFonts w:eastAsia="Times New Roman" w:cs="Times New Roman"/>
              </w:rPr>
              <w:t>Contains</w:t>
            </w:r>
            <w:r w:rsidR="00624409" w:rsidRPr="00D74F14">
              <w:rPr>
                <w:rFonts w:eastAsia="Times New Roman" w:cs="Times New Roman"/>
              </w:rPr>
              <w:t xml:space="preserve"> </w:t>
            </w:r>
            <w:r w:rsidR="007E28F2" w:rsidRPr="00D74F14">
              <w:rPr>
                <w:rFonts w:eastAsia="Times New Roman" w:cs="Times New Roman"/>
              </w:rPr>
              <w:t>the details of markups available to manufacturers within a PBS program.</w:t>
            </w:r>
            <w:r w:rsidR="007E28F2" w:rsidRPr="00D74F14">
              <w:br/>
            </w:r>
            <w:r w:rsidR="007E28F2" w:rsidRPr="00D74F14">
              <w:rPr>
                <w:rFonts w:eastAsia="Times New Roman" w:cs="Times New Roman"/>
              </w:rPr>
              <w:t xml:space="preserve">A mark-up is the sum of all the additional charges and costs imposed on a product </w:t>
            </w:r>
            <w:r w:rsidR="59C14BD7" w:rsidRPr="00D74F14">
              <w:rPr>
                <w:rFonts w:eastAsia="Times New Roman" w:cs="Times New Roman"/>
              </w:rPr>
              <w:t>necessary</w:t>
            </w:r>
            <w:r w:rsidR="007E28F2" w:rsidRPr="00D74F14">
              <w:rPr>
                <w:rFonts w:eastAsia="Times New Roman" w:cs="Times New Roman"/>
              </w:rPr>
              <w:t xml:space="preserve"> to recover production </w:t>
            </w:r>
            <w:r w:rsidR="00E95288" w:rsidRPr="00D74F14">
              <w:rPr>
                <w:rFonts w:eastAsia="Times New Roman" w:cs="Times New Roman"/>
              </w:rPr>
              <w:t>costs and</w:t>
            </w:r>
            <w:r w:rsidR="007E28F2" w:rsidRPr="00D74F14">
              <w:rPr>
                <w:rFonts w:eastAsia="Times New Roman" w:cs="Times New Roman"/>
              </w:rPr>
              <w:t xml:space="preserve"> generate a profit</w:t>
            </w:r>
            <w:r w:rsidR="59C14BD7" w:rsidRPr="00D74F14">
              <w:rPr>
                <w:rFonts w:eastAsia="Times New Roman" w:cs="Times New Roman"/>
              </w:rPr>
              <w:t xml:space="preserve"> for a product</w:t>
            </w:r>
            <w:r w:rsidR="007E28F2" w:rsidRPr="00D74F14">
              <w:rPr>
                <w:rFonts w:eastAsia="Times New Roman" w:cs="Times New Roman"/>
              </w:rPr>
              <w:t>.</w:t>
            </w:r>
            <w:r w:rsidR="007A78C7" w:rsidRPr="00D74F14">
              <w:rPr>
                <w:rFonts w:eastAsia="Times New Roman" w:cs="Times New Roman"/>
              </w:rPr>
              <w:t xml:space="preserve"> </w:t>
            </w:r>
            <w:r w:rsidR="00805260" w:rsidRPr="00D74F14">
              <w:rPr>
                <w:rFonts w:eastAsia="Times New Roman" w:cs="Times New Roman"/>
              </w:rPr>
              <w:t xml:space="preserve">Varying applicability of mark-ups are described in the </w:t>
            </w:r>
            <w:hyperlink r:id="rId111" w:history="1">
              <w:r w:rsidR="00805260" w:rsidRPr="00D74F14">
                <w:rPr>
                  <w:rFonts w:eastAsia="Times New Roman" w:cs="Times New Roman"/>
                </w:rPr>
                <w:t xml:space="preserve">Manual of resource items and their associated unit costs </w:t>
              </w:r>
            </w:hyperlink>
            <w:r w:rsidR="000D52D5" w:rsidRPr="00D74F14">
              <w:t xml:space="preserve">, see also </w:t>
            </w:r>
            <w:hyperlink r:id="rId112" w:history="1">
              <w:r w:rsidR="000D52D5" w:rsidRPr="00D74F14">
                <w:rPr>
                  <w:u w:val="single"/>
                </w:rPr>
                <w:t>Commonwealth price (Pharmaceutical benefits supplied by approved pharmacists) Determination 2020</w:t>
              </w:r>
            </w:hyperlink>
            <w:r w:rsidR="007F01BB" w:rsidRPr="00D74F14">
              <w:rPr>
                <w:u w:val="single"/>
              </w:rPr>
              <w:t>.</w:t>
            </w:r>
          </w:p>
        </w:tc>
      </w:tr>
    </w:tbl>
    <w:p w14:paraId="01B998A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8217C6E"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20"/>
        <w:gridCol w:w="6250"/>
      </w:tblGrid>
      <w:tr w:rsidR="0075274B" w:rsidRPr="00D74F14" w14:paraId="37A5D17D" w14:textId="77777777" w:rsidTr="5BA01CCE">
        <w:trPr>
          <w:trHeight w:val="300"/>
        </w:trPr>
        <w:tc>
          <w:tcPr>
            <w:tcW w:w="2820" w:type="dxa"/>
            <w:tcBorders>
              <w:top w:val="nil"/>
              <w:left w:val="nil"/>
              <w:bottom w:val="nil"/>
              <w:right w:val="nil"/>
            </w:tcBorders>
          </w:tcPr>
          <w:p w14:paraId="47AF7249" w14:textId="77777777" w:rsidR="00EB5793" w:rsidRPr="00D74F14" w:rsidRDefault="00EB5793">
            <w:pPr>
              <w:widowControl/>
              <w:rPr>
                <w:b/>
                <w:bCs/>
              </w:rPr>
            </w:pPr>
            <w:r w:rsidRPr="00D74F14">
              <w:rPr>
                <w:b/>
                <w:bCs/>
              </w:rPr>
              <w:t>Column Name</w:t>
            </w:r>
          </w:p>
        </w:tc>
        <w:tc>
          <w:tcPr>
            <w:tcW w:w="6250" w:type="dxa"/>
            <w:tcBorders>
              <w:top w:val="nil"/>
              <w:left w:val="nil"/>
              <w:bottom w:val="nil"/>
              <w:right w:val="nil"/>
            </w:tcBorders>
          </w:tcPr>
          <w:p w14:paraId="35B9E57E" w14:textId="77777777" w:rsidR="00EB5793" w:rsidRPr="00D74F14" w:rsidRDefault="00EB5793">
            <w:pPr>
              <w:widowControl/>
              <w:rPr>
                <w:b/>
                <w:bCs/>
              </w:rPr>
            </w:pPr>
            <w:r w:rsidRPr="00D74F14">
              <w:rPr>
                <w:b/>
                <w:bCs/>
              </w:rPr>
              <w:t>Definition</w:t>
            </w:r>
          </w:p>
        </w:tc>
      </w:tr>
      <w:tr w:rsidR="0075274B" w:rsidRPr="00D74F14" w14:paraId="6D6BC2BF" w14:textId="77777777" w:rsidTr="5BA01CCE">
        <w:trPr>
          <w:trHeight w:val="300"/>
        </w:trPr>
        <w:tc>
          <w:tcPr>
            <w:tcW w:w="2820" w:type="dxa"/>
            <w:tcBorders>
              <w:top w:val="nil"/>
              <w:left w:val="nil"/>
              <w:bottom w:val="nil"/>
              <w:right w:val="nil"/>
            </w:tcBorders>
          </w:tcPr>
          <w:p w14:paraId="6F628385" w14:textId="1316935E" w:rsidR="00EB5793" w:rsidRPr="00D74F14" w:rsidRDefault="0051550B">
            <w:pPr>
              <w:widowControl/>
            </w:pPr>
            <w:proofErr w:type="spellStart"/>
            <w:r w:rsidRPr="00D74F14">
              <w:rPr>
                <w:rFonts w:eastAsia="Times New Roman" w:cs="Times New Roman"/>
              </w:rPr>
              <w:t>program_code</w:t>
            </w:r>
            <w:proofErr w:type="spellEnd"/>
          </w:p>
        </w:tc>
        <w:tc>
          <w:tcPr>
            <w:tcW w:w="6250" w:type="dxa"/>
            <w:tcBorders>
              <w:top w:val="nil"/>
              <w:left w:val="nil"/>
              <w:bottom w:val="nil"/>
              <w:right w:val="nil"/>
            </w:tcBorders>
          </w:tcPr>
          <w:p w14:paraId="791D1C1C" w14:textId="6B8823D8"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13" w:tgtFrame="_blank" w:tooltip="https://data.pbs.gov.au/faq/program-codes.html" w:history="1">
              <w:r w:rsidRPr="00D74F14">
                <w:rPr>
                  <w:rStyle w:val="Hyperlink"/>
                  <w:color w:val="auto"/>
                </w:rPr>
                <w:t>https://data.pbs.gov.au/faq/program-codes.html</w:t>
              </w:r>
            </w:hyperlink>
            <w:r w:rsidR="00A04F7E" w:rsidRPr="00D74F14">
              <w:rPr>
                <w:rStyle w:val="Hyperlink"/>
                <w:color w:val="auto"/>
              </w:rPr>
              <w:t>.</w:t>
            </w:r>
          </w:p>
        </w:tc>
      </w:tr>
      <w:tr w:rsidR="0075274B" w:rsidRPr="00D74F14" w14:paraId="5A1B164A" w14:textId="77777777" w:rsidTr="5BA01CCE">
        <w:trPr>
          <w:trHeight w:val="300"/>
        </w:trPr>
        <w:tc>
          <w:tcPr>
            <w:tcW w:w="2820" w:type="dxa"/>
            <w:tcBorders>
              <w:top w:val="nil"/>
              <w:left w:val="nil"/>
              <w:bottom w:val="nil"/>
              <w:right w:val="nil"/>
            </w:tcBorders>
          </w:tcPr>
          <w:p w14:paraId="74875A7D" w14:textId="42C8125B" w:rsidR="00EB5793" w:rsidRPr="00D74F14" w:rsidRDefault="0051550B">
            <w:pPr>
              <w:widowControl/>
            </w:pPr>
            <w:proofErr w:type="spellStart"/>
            <w:r w:rsidRPr="00D74F14">
              <w:rPr>
                <w:rFonts w:eastAsia="Times New Roman" w:cs="Times New Roman"/>
              </w:rPr>
              <w:t>dispensing_rule_mnem</w:t>
            </w:r>
            <w:proofErr w:type="spellEnd"/>
          </w:p>
        </w:tc>
        <w:tc>
          <w:tcPr>
            <w:tcW w:w="6250" w:type="dxa"/>
            <w:tcBorders>
              <w:top w:val="nil"/>
              <w:left w:val="nil"/>
              <w:bottom w:val="nil"/>
              <w:right w:val="nil"/>
            </w:tcBorders>
          </w:tcPr>
          <w:p w14:paraId="48060015" w14:textId="42A728A1" w:rsidR="00EB5793" w:rsidRPr="00D74F14" w:rsidRDefault="00BA4554">
            <w:pPr>
              <w:widowControl/>
            </w:pPr>
            <w:r w:rsidRPr="00D74F14">
              <w:rPr>
                <w:rFonts w:eastAsia="Times New Roman" w:cs="Times New Roman"/>
              </w:rPr>
              <w:t>S</w:t>
            </w:r>
            <w:r w:rsidR="00EB5793" w:rsidRPr="00D74F14">
              <w:rPr>
                <w:rFonts w:eastAsia="Times New Roman" w:cs="Times New Roman"/>
              </w:rPr>
              <w:t>hort descriptive phrase to enable the identification of a group of Dispensing Rules.</w:t>
            </w:r>
          </w:p>
        </w:tc>
      </w:tr>
      <w:tr w:rsidR="0075274B" w:rsidRPr="00D74F14" w14:paraId="5C330D4B" w14:textId="77777777" w:rsidTr="5BA01CCE">
        <w:trPr>
          <w:trHeight w:val="300"/>
        </w:trPr>
        <w:tc>
          <w:tcPr>
            <w:tcW w:w="2820" w:type="dxa"/>
            <w:tcBorders>
              <w:top w:val="nil"/>
              <w:left w:val="nil"/>
              <w:bottom w:val="nil"/>
              <w:right w:val="nil"/>
            </w:tcBorders>
          </w:tcPr>
          <w:p w14:paraId="4ABACD8D" w14:textId="756E0D86" w:rsidR="00EB5793" w:rsidRPr="00D74F14" w:rsidRDefault="0051550B">
            <w:pPr>
              <w:widowControl/>
            </w:pPr>
            <w:proofErr w:type="spellStart"/>
            <w:r w:rsidRPr="00D74F14">
              <w:rPr>
                <w:rFonts w:eastAsia="Times New Roman" w:cs="Times New Roman"/>
              </w:rPr>
              <w:t>markup_band_code</w:t>
            </w:r>
            <w:proofErr w:type="spellEnd"/>
          </w:p>
        </w:tc>
        <w:tc>
          <w:tcPr>
            <w:tcW w:w="6250" w:type="dxa"/>
            <w:tcBorders>
              <w:top w:val="nil"/>
              <w:left w:val="nil"/>
              <w:bottom w:val="nil"/>
              <w:right w:val="nil"/>
            </w:tcBorders>
          </w:tcPr>
          <w:p w14:paraId="28788AA1" w14:textId="1D1D4B0D" w:rsidR="00EB5793" w:rsidRPr="00D74F14" w:rsidRDefault="00EB5793" w:rsidP="39D23EC1">
            <w:pPr>
              <w:widowControl/>
              <w:rPr>
                <w:rFonts w:eastAsia="Times New Roman" w:cs="Times New Roman"/>
              </w:rPr>
            </w:pPr>
            <w:r w:rsidRPr="00D74F14">
              <w:rPr>
                <w:rFonts w:eastAsia="Times New Roman" w:cs="Times New Roman"/>
              </w:rPr>
              <w:t xml:space="preserve">A markup band defining an amount that is added to </w:t>
            </w:r>
            <w:r w:rsidR="3AC683FA" w:rsidRPr="00D74F14">
              <w:rPr>
                <w:rFonts w:eastAsia="Times New Roman" w:cs="Times New Roman"/>
              </w:rPr>
              <w:t>the</w:t>
            </w:r>
            <w:r w:rsidRPr="00D74F14">
              <w:rPr>
                <w:rFonts w:eastAsia="Times New Roman" w:cs="Times New Roman"/>
              </w:rPr>
              <w:t xml:space="preserve"> price.</w:t>
            </w:r>
            <w:r w:rsidRPr="00D74F14">
              <w:br/>
            </w:r>
            <w:r w:rsidR="00455442">
              <w:rPr>
                <w:rFonts w:eastAsia="Times New Roman" w:cs="Times New Roman"/>
              </w:rPr>
              <w:t xml:space="preserve"> </w:t>
            </w:r>
            <w:r w:rsidRPr="00715217">
              <w:rPr>
                <w:rFonts w:eastAsia="Times New Roman" w:cs="Times New Roman"/>
                <w:i/>
                <w:iCs/>
              </w:rPr>
              <w:t>A</w:t>
            </w:r>
            <w:r w:rsidRPr="00D74F14">
              <w:rPr>
                <w:rFonts w:eastAsia="Times New Roman" w:cs="Times New Roman"/>
              </w:rPr>
              <w:t xml:space="preserve"> - no mark-up </w:t>
            </w:r>
            <w:r w:rsidR="5627A395" w:rsidRPr="00D74F14">
              <w:rPr>
                <w:rFonts w:eastAsia="Times New Roman" w:cs="Times New Roman"/>
              </w:rPr>
              <w:t xml:space="preserve">Public </w:t>
            </w:r>
            <w:proofErr w:type="gramStart"/>
            <w:r w:rsidR="5627A395" w:rsidRPr="00D74F14">
              <w:rPr>
                <w:rFonts w:eastAsia="Times New Roman" w:cs="Times New Roman"/>
              </w:rPr>
              <w:t>hospital</w:t>
            </w:r>
            <w:proofErr w:type="gramEnd"/>
            <w:r w:rsidR="5627A395" w:rsidRPr="00D74F14">
              <w:rPr>
                <w:rFonts w:eastAsia="Times New Roman" w:cs="Times New Roman"/>
              </w:rPr>
              <w:t xml:space="preserve"> </w:t>
            </w:r>
          </w:p>
          <w:p w14:paraId="49DC69F9" w14:textId="0DFC409B" w:rsidR="00EB5793" w:rsidRPr="00D74F14" w:rsidRDefault="00455442" w:rsidP="39D23EC1">
            <w:pPr>
              <w:widowControl/>
              <w:rPr>
                <w:rFonts w:eastAsia="Times New Roman" w:cs="Times New Roman"/>
              </w:rPr>
            </w:pPr>
            <w:r>
              <w:rPr>
                <w:rFonts w:eastAsia="Times New Roman" w:cs="Times New Roman"/>
              </w:rPr>
              <w:t xml:space="preserve"> </w:t>
            </w:r>
            <w:r w:rsidR="00EB5793" w:rsidRPr="00715217">
              <w:rPr>
                <w:rFonts w:eastAsia="Times New Roman" w:cs="Times New Roman"/>
                <w:i/>
                <w:iCs/>
              </w:rPr>
              <w:t>C</w:t>
            </w:r>
            <w:r w:rsidR="00EB5793" w:rsidRPr="00D74F14">
              <w:rPr>
                <w:rFonts w:eastAsia="Times New Roman" w:cs="Times New Roman"/>
              </w:rPr>
              <w:t xml:space="preserve"> - standard </w:t>
            </w:r>
            <w:r w:rsidR="6D5498CE" w:rsidRPr="00D74F14">
              <w:rPr>
                <w:rFonts w:eastAsia="Times New Roman" w:cs="Times New Roman"/>
              </w:rPr>
              <w:t>three</w:t>
            </w:r>
            <w:r w:rsidR="00EB5793" w:rsidRPr="00D74F14">
              <w:rPr>
                <w:rFonts w:eastAsia="Times New Roman" w:cs="Times New Roman"/>
              </w:rPr>
              <w:t>-tier ready-prepared mark-up; the price to pharmacist for maximum quantity determines which tier applies</w:t>
            </w:r>
            <w:r w:rsidR="00EB5793" w:rsidRPr="00D74F14">
              <w:br/>
            </w:r>
            <w:r>
              <w:rPr>
                <w:rFonts w:eastAsia="Times New Roman" w:cs="Times New Roman"/>
              </w:rPr>
              <w:t xml:space="preserve"> </w:t>
            </w:r>
            <w:r w:rsidR="00EB5793" w:rsidRPr="00715217">
              <w:rPr>
                <w:rFonts w:eastAsia="Times New Roman" w:cs="Times New Roman"/>
                <w:i/>
                <w:iCs/>
              </w:rPr>
              <w:t>D</w:t>
            </w:r>
            <w:r w:rsidR="00EB5793" w:rsidRPr="00D74F14">
              <w:rPr>
                <w:rFonts w:eastAsia="Times New Roman" w:cs="Times New Roman"/>
              </w:rPr>
              <w:t xml:space="preserve"> </w:t>
            </w:r>
            <w:r w:rsidR="38ACAF74" w:rsidRPr="00D74F14">
              <w:rPr>
                <w:rFonts w:eastAsia="Times New Roman" w:cs="Times New Roman"/>
              </w:rPr>
              <w:t xml:space="preserve">– S100 or infusibles </w:t>
            </w:r>
          </w:p>
          <w:p w14:paraId="0F295BA7" w14:textId="21474158" w:rsidR="00EB5793" w:rsidRPr="00D74F14" w:rsidRDefault="00455442" w:rsidP="39D23EC1">
            <w:pPr>
              <w:widowControl/>
              <w:rPr>
                <w:rFonts w:eastAsia="Arial"/>
              </w:rPr>
            </w:pPr>
            <w:r>
              <w:rPr>
                <w:rFonts w:eastAsia="Times New Roman" w:cs="Times New Roman"/>
              </w:rPr>
              <w:t xml:space="preserve"> </w:t>
            </w:r>
            <w:r w:rsidR="00EB5793" w:rsidRPr="00715217">
              <w:rPr>
                <w:rFonts w:eastAsia="Times New Roman" w:cs="Times New Roman"/>
                <w:i/>
                <w:iCs/>
              </w:rPr>
              <w:t>E</w:t>
            </w:r>
            <w:r w:rsidR="00EB5793" w:rsidRPr="00D74F14">
              <w:rPr>
                <w:rFonts w:eastAsia="Times New Roman" w:cs="Times New Roman"/>
              </w:rPr>
              <w:t xml:space="preserve"> </w:t>
            </w:r>
            <w:r w:rsidR="00A71194" w:rsidRPr="00D74F14">
              <w:rPr>
                <w:rFonts w:eastAsia="Times New Roman" w:cs="Times New Roman"/>
              </w:rPr>
              <w:t>–</w:t>
            </w:r>
            <w:r w:rsidR="00EB5793" w:rsidRPr="00D74F14">
              <w:rPr>
                <w:rFonts w:eastAsia="Times New Roman" w:cs="Times New Roman"/>
              </w:rPr>
              <w:t xml:space="preserve"> </w:t>
            </w:r>
            <w:r w:rsidR="00A71194" w:rsidRPr="00D74F14">
              <w:rPr>
                <w:rFonts w:eastAsia="Times New Roman" w:cs="Times New Roman"/>
              </w:rPr>
              <w:t>PQ program code</w:t>
            </w:r>
          </w:p>
          <w:p w14:paraId="1F53F402" w14:textId="45A287F0" w:rsidR="00EB5793" w:rsidRPr="00D74F14" w:rsidRDefault="00455442">
            <w:pPr>
              <w:widowControl/>
              <w:rPr>
                <w:rFonts w:eastAsia="Times New Roman" w:cs="Times New Roman"/>
                <w:highlight w:val="yellow"/>
              </w:rPr>
            </w:pPr>
            <w:r>
              <w:rPr>
                <w:rFonts w:eastAsia="Times New Roman" w:cs="Times New Roman"/>
              </w:rPr>
              <w:t xml:space="preserve"> </w:t>
            </w:r>
            <w:r w:rsidR="00EB5793" w:rsidRPr="00715217">
              <w:rPr>
                <w:rFonts w:eastAsia="Times New Roman" w:cs="Times New Roman"/>
                <w:i/>
                <w:iCs/>
              </w:rPr>
              <w:t>W</w:t>
            </w:r>
            <w:r w:rsidR="00EB5793" w:rsidRPr="00D74F14">
              <w:rPr>
                <w:rFonts w:eastAsia="Times New Roman" w:cs="Times New Roman"/>
              </w:rPr>
              <w:t xml:space="preserve"> - wholesale markup</w:t>
            </w:r>
          </w:p>
        </w:tc>
      </w:tr>
      <w:tr w:rsidR="0075274B" w:rsidRPr="00D74F14" w14:paraId="2D91CC1E" w14:textId="77777777" w:rsidTr="5BA01CCE">
        <w:trPr>
          <w:trHeight w:val="300"/>
        </w:trPr>
        <w:tc>
          <w:tcPr>
            <w:tcW w:w="2820" w:type="dxa"/>
            <w:tcBorders>
              <w:top w:val="nil"/>
              <w:left w:val="nil"/>
              <w:bottom w:val="nil"/>
              <w:right w:val="nil"/>
            </w:tcBorders>
          </w:tcPr>
          <w:p w14:paraId="7D71A9D6" w14:textId="04C78D4E" w:rsidR="00EB5793" w:rsidRPr="00D74F14" w:rsidRDefault="0051550B">
            <w:pPr>
              <w:widowControl/>
            </w:pPr>
            <w:r w:rsidRPr="00D74F14">
              <w:rPr>
                <w:rFonts w:eastAsia="Times New Roman" w:cs="Times New Roman"/>
              </w:rPr>
              <w:t>limit</w:t>
            </w:r>
          </w:p>
        </w:tc>
        <w:tc>
          <w:tcPr>
            <w:tcW w:w="6250" w:type="dxa"/>
            <w:tcBorders>
              <w:top w:val="nil"/>
              <w:left w:val="nil"/>
              <w:bottom w:val="nil"/>
              <w:right w:val="nil"/>
            </w:tcBorders>
          </w:tcPr>
          <w:p w14:paraId="7EFACA93" w14:textId="00C93E70" w:rsidR="00EB5793" w:rsidRPr="00D74F14" w:rsidRDefault="00BA4554">
            <w:pPr>
              <w:widowControl/>
            </w:pPr>
            <w:r w:rsidRPr="00D74F14">
              <w:rPr>
                <w:rFonts w:eastAsia="Times New Roman" w:cs="Times New Roman"/>
              </w:rPr>
              <w:t>A</w:t>
            </w:r>
            <w:r w:rsidR="00EB5793" w:rsidRPr="00D74F14">
              <w:rPr>
                <w:rFonts w:eastAsia="Times New Roman" w:cs="Times New Roman"/>
              </w:rPr>
              <w:t>mount at which the markup band begins to apply.</w:t>
            </w:r>
          </w:p>
        </w:tc>
      </w:tr>
      <w:tr w:rsidR="0075274B" w:rsidRPr="00D74F14" w14:paraId="4D505485" w14:textId="77777777" w:rsidTr="5BA01CCE">
        <w:trPr>
          <w:trHeight w:val="300"/>
        </w:trPr>
        <w:tc>
          <w:tcPr>
            <w:tcW w:w="2820" w:type="dxa"/>
            <w:tcBorders>
              <w:top w:val="nil"/>
              <w:left w:val="nil"/>
              <w:bottom w:val="nil"/>
              <w:right w:val="nil"/>
            </w:tcBorders>
          </w:tcPr>
          <w:p w14:paraId="375A2EDB" w14:textId="570DD9EB" w:rsidR="00EB5793" w:rsidRPr="00D74F14" w:rsidRDefault="0051550B">
            <w:pPr>
              <w:widowControl/>
            </w:pPr>
            <w:r w:rsidRPr="00D74F14">
              <w:rPr>
                <w:rFonts w:eastAsia="Times New Roman" w:cs="Times New Roman"/>
              </w:rPr>
              <w:t>variable</w:t>
            </w:r>
          </w:p>
        </w:tc>
        <w:tc>
          <w:tcPr>
            <w:tcW w:w="6250" w:type="dxa"/>
            <w:tcBorders>
              <w:top w:val="nil"/>
              <w:left w:val="nil"/>
              <w:bottom w:val="nil"/>
              <w:right w:val="nil"/>
            </w:tcBorders>
          </w:tcPr>
          <w:p w14:paraId="085D7E52" w14:textId="0C910991" w:rsidR="00EB5793" w:rsidRPr="00D74F14" w:rsidRDefault="00BA4554">
            <w:pPr>
              <w:widowControl/>
            </w:pPr>
            <w:r w:rsidRPr="00D74F14">
              <w:rPr>
                <w:rFonts w:eastAsia="Times New Roman" w:cs="Times New Roman"/>
              </w:rPr>
              <w:t>V</w:t>
            </w:r>
            <w:r w:rsidR="00EB5793" w:rsidRPr="00D74F14">
              <w:rPr>
                <w:rFonts w:eastAsia="Times New Roman" w:cs="Times New Roman"/>
              </w:rPr>
              <w:t>ariable component of the markup. This value is a percentage that is applied to the (Price to Pharmacist for Maximum Prescribable - offset). The default value is 0%, i.e. no variable component.</w:t>
            </w:r>
          </w:p>
        </w:tc>
      </w:tr>
      <w:tr w:rsidR="0075274B" w:rsidRPr="00D74F14" w14:paraId="1DC73FF2" w14:textId="77777777" w:rsidTr="5BA01CCE">
        <w:trPr>
          <w:trHeight w:val="300"/>
        </w:trPr>
        <w:tc>
          <w:tcPr>
            <w:tcW w:w="2820" w:type="dxa"/>
            <w:tcBorders>
              <w:top w:val="nil"/>
              <w:left w:val="nil"/>
              <w:bottom w:val="nil"/>
              <w:right w:val="nil"/>
            </w:tcBorders>
          </w:tcPr>
          <w:p w14:paraId="4112E5CA" w14:textId="17454161" w:rsidR="00EB5793" w:rsidRPr="00D74F14" w:rsidRDefault="0051550B">
            <w:pPr>
              <w:widowControl/>
            </w:pPr>
            <w:r w:rsidRPr="00D74F14">
              <w:rPr>
                <w:rFonts w:eastAsia="Times New Roman" w:cs="Times New Roman"/>
              </w:rPr>
              <w:t>offset</w:t>
            </w:r>
          </w:p>
        </w:tc>
        <w:tc>
          <w:tcPr>
            <w:tcW w:w="6250" w:type="dxa"/>
            <w:tcBorders>
              <w:top w:val="nil"/>
              <w:left w:val="nil"/>
              <w:bottom w:val="nil"/>
              <w:right w:val="nil"/>
            </w:tcBorders>
          </w:tcPr>
          <w:p w14:paraId="4CDC93F0" w14:textId="1E5A244C" w:rsidR="00EB5793" w:rsidRPr="00D74F14" w:rsidRDefault="00BA4554">
            <w:pPr>
              <w:widowControl/>
            </w:pPr>
            <w:r w:rsidRPr="00D74F14">
              <w:rPr>
                <w:rFonts w:eastAsia="Times New Roman" w:cs="Times New Roman"/>
              </w:rPr>
              <w:t>A</w:t>
            </w:r>
            <w:r w:rsidR="00EB5793" w:rsidRPr="00D74F14">
              <w:rPr>
                <w:rFonts w:eastAsia="Times New Roman" w:cs="Times New Roman"/>
              </w:rPr>
              <w:t>mount that is added to the Price to Pharmacist for Maximum Prescribable before calculating the variable component of the markup. The default value is 0.00, i.e. no offset.</w:t>
            </w:r>
            <w:r w:rsidR="006973E5" w:rsidRPr="00D74F14">
              <w:rPr>
                <w:rFonts w:eastAsia="Times New Roman" w:cs="Times New Roman"/>
              </w:rPr>
              <w:t xml:space="preserve"> A negative amount is </w:t>
            </w:r>
            <w:r w:rsidR="00AE2DB8" w:rsidRPr="00D74F14">
              <w:rPr>
                <w:rFonts w:eastAsia="Times New Roman" w:cs="Times New Roman"/>
              </w:rPr>
              <w:t xml:space="preserve">a reduction offset. </w:t>
            </w:r>
          </w:p>
        </w:tc>
      </w:tr>
      <w:tr w:rsidR="0075274B" w:rsidRPr="00D74F14" w14:paraId="7FECE148" w14:textId="77777777" w:rsidTr="5BA01CCE">
        <w:trPr>
          <w:trHeight w:val="300"/>
        </w:trPr>
        <w:tc>
          <w:tcPr>
            <w:tcW w:w="2820" w:type="dxa"/>
            <w:tcBorders>
              <w:top w:val="nil"/>
              <w:left w:val="nil"/>
              <w:bottom w:val="nil"/>
              <w:right w:val="nil"/>
            </w:tcBorders>
          </w:tcPr>
          <w:p w14:paraId="1C60555E" w14:textId="666E7AD6" w:rsidR="00EB5793" w:rsidRPr="00D74F14" w:rsidRDefault="0051550B">
            <w:pPr>
              <w:widowControl/>
            </w:pPr>
            <w:r w:rsidRPr="00D74F14">
              <w:rPr>
                <w:rFonts w:eastAsia="Times New Roman" w:cs="Times New Roman"/>
              </w:rPr>
              <w:t>fixed</w:t>
            </w:r>
          </w:p>
        </w:tc>
        <w:tc>
          <w:tcPr>
            <w:tcW w:w="6250" w:type="dxa"/>
            <w:tcBorders>
              <w:top w:val="nil"/>
              <w:left w:val="nil"/>
              <w:bottom w:val="nil"/>
              <w:right w:val="nil"/>
            </w:tcBorders>
          </w:tcPr>
          <w:p w14:paraId="2A4159B9" w14:textId="425F2463" w:rsidR="00EB5793" w:rsidRPr="00D74F14" w:rsidRDefault="00BA4554">
            <w:pPr>
              <w:widowControl/>
            </w:pPr>
            <w:r w:rsidRPr="00D74F14">
              <w:rPr>
                <w:rFonts w:eastAsia="Times New Roman" w:cs="Times New Roman"/>
              </w:rPr>
              <w:t>F</w:t>
            </w:r>
            <w:r w:rsidR="00EB5793" w:rsidRPr="00D74F14">
              <w:rPr>
                <w:rFonts w:eastAsia="Times New Roman" w:cs="Times New Roman"/>
              </w:rPr>
              <w:t>ixed component of the markup. This amount is added to the markup. The default value is 0.00, i.e. no fixed component.</w:t>
            </w:r>
          </w:p>
        </w:tc>
      </w:tr>
      <w:tr w:rsidR="0075274B" w:rsidRPr="00D74F14" w14:paraId="3D8B741A" w14:textId="77777777" w:rsidTr="5BA01CCE">
        <w:trPr>
          <w:trHeight w:val="300"/>
        </w:trPr>
        <w:tc>
          <w:tcPr>
            <w:tcW w:w="2820" w:type="dxa"/>
            <w:tcBorders>
              <w:top w:val="nil"/>
              <w:left w:val="nil"/>
              <w:bottom w:val="nil"/>
              <w:right w:val="nil"/>
            </w:tcBorders>
          </w:tcPr>
          <w:p w14:paraId="4F408173" w14:textId="2CB55A4C" w:rsidR="00F614EA" w:rsidRPr="00D74F14" w:rsidRDefault="00F614EA" w:rsidP="00F614EA">
            <w:pPr>
              <w:widowControl/>
            </w:pPr>
            <w:proofErr w:type="spellStart"/>
            <w:r w:rsidRPr="00D74F14">
              <w:rPr>
                <w:rFonts w:eastAsia="Times New Roman" w:cs="Times New Roman"/>
              </w:rPr>
              <w:t>schedule_code</w:t>
            </w:r>
            <w:proofErr w:type="spellEnd"/>
          </w:p>
        </w:tc>
        <w:tc>
          <w:tcPr>
            <w:tcW w:w="6250" w:type="dxa"/>
            <w:tcBorders>
              <w:top w:val="nil"/>
              <w:left w:val="nil"/>
              <w:bottom w:val="nil"/>
              <w:right w:val="nil"/>
            </w:tcBorders>
          </w:tcPr>
          <w:p w14:paraId="4D132FF3" w14:textId="589E2209"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0D4D2EFE" w14:textId="77777777" w:rsidR="007E28F2" w:rsidRPr="00D74F14" w:rsidRDefault="007E28F2">
      <w:pPr>
        <w:pStyle w:val="Heading1"/>
        <w:widowControl/>
        <w:sectPr w:rsidR="007E28F2" w:rsidRPr="00D74F14" w:rsidSect="00EB5793">
          <w:headerReference w:type="default" r:id="rId114"/>
          <w:pgSz w:w="12240" w:h="15840"/>
          <w:pgMar w:top="1440" w:right="1440" w:bottom="1440" w:left="1440" w:header="720" w:footer="720" w:gutter="0"/>
          <w:cols w:space="720"/>
          <w:noEndnote/>
          <w:docGrid w:linePitch="272"/>
        </w:sectPr>
      </w:pPr>
    </w:p>
    <w:p w14:paraId="458B7BDE" w14:textId="516E4F93" w:rsidR="007E28F2" w:rsidRPr="00D74F14" w:rsidRDefault="00EA2EB7" w:rsidP="00EA2EB7">
      <w:pPr>
        <w:keepNext/>
        <w:widowControl/>
        <w:jc w:val="center"/>
      </w:pPr>
      <w:bookmarkStart w:id="21" w:name="_Hlk178851203"/>
      <w:r w:rsidRPr="00D74F14">
        <w:rPr>
          <w:rFonts w:eastAsia="Times New Roman" w:cs="Times New Roman"/>
          <w:b/>
          <w:bCs/>
          <w:kern w:val="28"/>
          <w:sz w:val="28"/>
          <w:szCs w:val="28"/>
        </w:rPr>
        <w:lastRenderedPageBreak/>
        <w:t>/</w:t>
      </w:r>
      <w:proofErr w:type="spellStart"/>
      <w:proofErr w:type="gramStart"/>
      <w:r w:rsidRPr="00D74F14">
        <w:rPr>
          <w:rFonts w:eastAsia="Times New Roman" w:cs="Times New Roman"/>
          <w:b/>
          <w:bCs/>
          <w:kern w:val="28"/>
          <w:sz w:val="28"/>
          <w:szCs w:val="28"/>
        </w:rPr>
        <w:t>organisations</w:t>
      </w:r>
      <w:proofErr w:type="spellEnd"/>
      <w:proofErr w:type="gramEnd"/>
    </w:p>
    <w:bookmarkEnd w:id="21"/>
    <w:p w14:paraId="131BD6A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631"/>
        <w:gridCol w:w="2977"/>
      </w:tblGrid>
      <w:tr w:rsidR="0075274B" w:rsidRPr="00D74F14" w14:paraId="3AA71FC8" w14:textId="77777777" w:rsidTr="00BF59D8">
        <w:trPr>
          <w:gridAfter w:val="1"/>
          <w:wAfter w:w="2977" w:type="dxa"/>
        </w:trPr>
        <w:tc>
          <w:tcPr>
            <w:tcW w:w="1600" w:type="dxa"/>
            <w:tcBorders>
              <w:top w:val="nil"/>
              <w:left w:val="nil"/>
              <w:bottom w:val="nil"/>
              <w:right w:val="nil"/>
            </w:tcBorders>
          </w:tcPr>
          <w:p w14:paraId="2E05B64E" w14:textId="1D732499" w:rsidR="007E28F2" w:rsidRPr="00D74F14" w:rsidRDefault="64EEF2FB">
            <w:pPr>
              <w:widowControl/>
              <w:ind w:right="-18"/>
              <w:rPr>
                <w:b/>
                <w:bCs/>
              </w:rPr>
            </w:pPr>
            <w:r w:rsidRPr="00D74F14">
              <w:rPr>
                <w:b/>
                <w:bCs/>
              </w:rPr>
              <w:t>Table Name</w:t>
            </w:r>
          </w:p>
        </w:tc>
        <w:tc>
          <w:tcPr>
            <w:tcW w:w="7631" w:type="dxa"/>
            <w:tcBorders>
              <w:top w:val="nil"/>
              <w:left w:val="nil"/>
              <w:bottom w:val="nil"/>
              <w:right w:val="nil"/>
            </w:tcBorders>
          </w:tcPr>
          <w:p w14:paraId="2C2FA3AE" w14:textId="77777777" w:rsidR="007E28F2" w:rsidRPr="00D74F14" w:rsidRDefault="007E28F2">
            <w:pPr>
              <w:widowControl/>
              <w:ind w:right="-18"/>
            </w:pPr>
            <w:r w:rsidRPr="00D74F14">
              <w:rPr>
                <w:rFonts w:eastAsia="Times New Roman" w:cs="Times New Roman"/>
              </w:rPr>
              <w:t>ORGANISATION_T</w:t>
            </w:r>
          </w:p>
        </w:tc>
      </w:tr>
      <w:tr w:rsidR="0075274B" w:rsidRPr="00D74F14" w14:paraId="7CA33689" w14:textId="77777777" w:rsidTr="00BF59D8">
        <w:tc>
          <w:tcPr>
            <w:tcW w:w="1600" w:type="dxa"/>
            <w:tcBorders>
              <w:top w:val="nil"/>
              <w:left w:val="nil"/>
              <w:bottom w:val="nil"/>
              <w:right w:val="nil"/>
            </w:tcBorders>
          </w:tcPr>
          <w:p w14:paraId="3268AADD" w14:textId="33247D12"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746FB5ED" w14:textId="05A2B921" w:rsidR="00986F2C" w:rsidRPr="00D74F14" w:rsidRDefault="00B53AD5">
            <w:pPr>
              <w:widowControl/>
              <w:ind w:right="-18"/>
              <w:rPr>
                <w:rFonts w:eastAsia="Times New Roman" w:cs="Times New Roman"/>
              </w:rPr>
            </w:pPr>
            <w:r w:rsidRPr="00D74F14">
              <w:rPr>
                <w:rFonts w:eastAsia="Times New Roman" w:cs="Times New Roman"/>
              </w:rPr>
              <w:t>Organisation</w:t>
            </w:r>
          </w:p>
        </w:tc>
      </w:tr>
      <w:tr w:rsidR="0075274B" w:rsidRPr="00D74F14" w14:paraId="26543C4C" w14:textId="77777777" w:rsidTr="00BF59D8">
        <w:trPr>
          <w:gridAfter w:val="1"/>
          <w:wAfter w:w="2977" w:type="dxa"/>
        </w:trPr>
        <w:tc>
          <w:tcPr>
            <w:tcW w:w="1600" w:type="dxa"/>
            <w:tcBorders>
              <w:top w:val="nil"/>
              <w:left w:val="nil"/>
              <w:bottom w:val="nil"/>
              <w:right w:val="nil"/>
            </w:tcBorders>
          </w:tcPr>
          <w:p w14:paraId="387AFFC4" w14:textId="77777777" w:rsidR="007E28F2" w:rsidRPr="00D74F14" w:rsidRDefault="007E28F2">
            <w:pPr>
              <w:widowControl/>
              <w:ind w:right="-18"/>
              <w:rPr>
                <w:b/>
                <w:bCs/>
              </w:rPr>
            </w:pPr>
            <w:r w:rsidRPr="00D74F14">
              <w:rPr>
                <w:b/>
                <w:bCs/>
              </w:rPr>
              <w:t>Definition</w:t>
            </w:r>
          </w:p>
        </w:tc>
        <w:tc>
          <w:tcPr>
            <w:tcW w:w="7631" w:type="dxa"/>
            <w:tcBorders>
              <w:top w:val="nil"/>
              <w:left w:val="nil"/>
              <w:bottom w:val="nil"/>
              <w:right w:val="nil"/>
            </w:tcBorders>
          </w:tcPr>
          <w:p w14:paraId="61B2E050" w14:textId="2B662F75" w:rsidR="007E28F2" w:rsidRPr="00D74F14" w:rsidRDefault="437C6144">
            <w:pPr>
              <w:widowControl/>
              <w:ind w:right="-18"/>
            </w:pPr>
            <w:r w:rsidRPr="00D74F14">
              <w:rPr>
                <w:rFonts w:eastAsia="Times New Roman" w:cs="Times New Roman"/>
              </w:rPr>
              <w:t>Or</w:t>
            </w:r>
            <w:r w:rsidR="007E28F2" w:rsidRPr="00D74F14">
              <w:rPr>
                <w:rFonts w:eastAsia="Times New Roman" w:cs="Times New Roman"/>
              </w:rPr>
              <w:t>ganisations who supply pharmaceuticals to the PBS system. Also know</w:t>
            </w:r>
            <w:r w:rsidR="00CF3517" w:rsidRPr="00D74F14">
              <w:rPr>
                <w:rFonts w:eastAsia="Times New Roman" w:cs="Times New Roman"/>
              </w:rPr>
              <w:t>n</w:t>
            </w:r>
            <w:r w:rsidR="007E28F2" w:rsidRPr="00D74F14">
              <w:rPr>
                <w:rFonts w:eastAsia="Times New Roman" w:cs="Times New Roman"/>
              </w:rPr>
              <w:t xml:space="preserve"> as manufacturers, responsible persons, suppliers, </w:t>
            </w:r>
            <w:proofErr w:type="gramStart"/>
            <w:r w:rsidR="007E28F2" w:rsidRPr="00D74F14">
              <w:rPr>
                <w:rFonts w:eastAsia="Times New Roman" w:cs="Times New Roman"/>
              </w:rPr>
              <w:t>wholesalers</w:t>
            </w:r>
            <w:proofErr w:type="gramEnd"/>
            <w:r w:rsidR="007E28F2" w:rsidRPr="00D74F14">
              <w:rPr>
                <w:rFonts w:eastAsia="Times New Roman" w:cs="Times New Roman"/>
              </w:rPr>
              <w:t xml:space="preserve"> and companies.</w:t>
            </w:r>
            <w:r w:rsidR="000D6A25" w:rsidRPr="00D74F14">
              <w:rPr>
                <w:rFonts w:eastAsia="Times New Roman" w:cs="Times New Roman"/>
              </w:rPr>
              <w:t xml:space="preserve"> Responsible </w:t>
            </w:r>
            <w:r w:rsidR="77EA2D95" w:rsidRPr="4837D440">
              <w:rPr>
                <w:rFonts w:eastAsia="Times New Roman" w:cs="Times New Roman"/>
              </w:rPr>
              <w:t>person</w:t>
            </w:r>
            <w:r w:rsidR="000D6A25" w:rsidRPr="00D74F14">
              <w:rPr>
                <w:rFonts w:eastAsia="Times New Roman" w:cs="Times New Roman"/>
              </w:rPr>
              <w:t xml:space="preserve"> is defined in s84(1) of the</w:t>
            </w:r>
            <w:r w:rsidR="000D6A25" w:rsidRPr="00D74F14">
              <w:t xml:space="preserve"> N</w:t>
            </w:r>
            <w:hyperlink r:id="rId115">
              <w:r w:rsidR="77EA2D95" w:rsidRPr="4837D440">
                <w:rPr>
                  <w:u w:val="single"/>
                </w:rPr>
                <w:t>ational Health Act 1953</w:t>
              </w:r>
            </w:hyperlink>
            <w:r w:rsidR="00FEB9F2">
              <w:t>.</w:t>
            </w:r>
            <w:r w:rsidR="00541B88" w:rsidRPr="00D74F14">
              <w:t xml:space="preserve"> Responsible Person</w:t>
            </w:r>
            <w:r w:rsidR="00D00810" w:rsidRPr="00D74F14">
              <w:t>s are</w:t>
            </w:r>
            <w:r w:rsidR="00541B88" w:rsidRPr="00D74F14">
              <w:t xml:space="preserve"> </w:t>
            </w:r>
            <w:r w:rsidR="00D00810" w:rsidRPr="00D74F14">
              <w:t>l</w:t>
            </w:r>
            <w:r w:rsidR="00541B88" w:rsidRPr="00D74F14">
              <w:t>isted in Schedule 3 to the</w:t>
            </w:r>
            <w:r w:rsidR="00541B88" w:rsidRPr="00D74F14">
              <w:rPr>
                <w:rStyle w:val="cf01"/>
                <w:rFonts w:ascii="Arial" w:hAnsi="Arial" w:cs="Arial"/>
                <w:sz w:val="20"/>
                <w:szCs w:val="20"/>
              </w:rPr>
              <w:t xml:space="preserve"> </w:t>
            </w:r>
            <w:hyperlink r:id="rId116">
              <w:r w:rsidR="00943C8E" w:rsidRPr="4837D440">
                <w:rPr>
                  <w:rStyle w:val="cf11"/>
                  <w:rFonts w:ascii="Arial" w:hAnsi="Arial" w:cs="Arial"/>
                  <w:i w:val="0"/>
                  <w:iCs w:val="0"/>
                  <w:sz w:val="20"/>
                  <w:szCs w:val="20"/>
                  <w:u w:val="single"/>
                </w:rPr>
                <w:t>National Health (Listing of Pharmaceutical Benefits) Instrument 2024</w:t>
              </w:r>
            </w:hyperlink>
            <w:r w:rsidR="0C59E9C5" w:rsidRPr="4837D440">
              <w:rPr>
                <w:rStyle w:val="cf11"/>
                <w:rFonts w:ascii="Arial" w:hAnsi="Arial" w:cs="Arial"/>
                <w:i w:val="0"/>
                <w:iCs w:val="0"/>
                <w:sz w:val="20"/>
                <w:szCs w:val="20"/>
                <w:u w:val="single"/>
              </w:rPr>
              <w:t>.</w:t>
            </w:r>
          </w:p>
        </w:tc>
      </w:tr>
    </w:tbl>
    <w:p w14:paraId="089A044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7A2FB6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00C3D526" w14:textId="77777777" w:rsidTr="35F614CB">
        <w:trPr>
          <w:trHeight w:val="300"/>
        </w:trPr>
        <w:tc>
          <w:tcPr>
            <w:tcW w:w="2834" w:type="dxa"/>
            <w:tcBorders>
              <w:top w:val="nil"/>
              <w:left w:val="nil"/>
              <w:bottom w:val="nil"/>
              <w:right w:val="nil"/>
            </w:tcBorders>
          </w:tcPr>
          <w:p w14:paraId="629254B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AB299D2" w14:textId="77777777" w:rsidR="00EB5793" w:rsidRPr="00D74F14" w:rsidRDefault="00EB5793">
            <w:pPr>
              <w:widowControl/>
              <w:rPr>
                <w:b/>
                <w:bCs/>
              </w:rPr>
            </w:pPr>
            <w:r w:rsidRPr="00D74F14">
              <w:rPr>
                <w:b/>
                <w:bCs/>
              </w:rPr>
              <w:t>Definition</w:t>
            </w:r>
          </w:p>
        </w:tc>
      </w:tr>
      <w:tr w:rsidR="0075274B" w:rsidRPr="00D74F14" w14:paraId="29F1E77B" w14:textId="77777777" w:rsidTr="35F614CB">
        <w:trPr>
          <w:trHeight w:val="300"/>
        </w:trPr>
        <w:tc>
          <w:tcPr>
            <w:tcW w:w="2834" w:type="dxa"/>
            <w:tcBorders>
              <w:top w:val="nil"/>
              <w:left w:val="nil"/>
              <w:bottom w:val="nil"/>
              <w:right w:val="nil"/>
            </w:tcBorders>
          </w:tcPr>
          <w:p w14:paraId="73D4CDB2" w14:textId="2C3809D6" w:rsidR="00EB5793" w:rsidRPr="00D74F14" w:rsidRDefault="0051550B">
            <w:pPr>
              <w:widowControl/>
            </w:pPr>
            <w:proofErr w:type="spellStart"/>
            <w:r w:rsidRPr="00D74F14">
              <w:rPr>
                <w:rFonts w:eastAsia="Times New Roman" w:cs="Times New Roman"/>
              </w:rPr>
              <w:t>organisation_id</w:t>
            </w:r>
            <w:proofErr w:type="spellEnd"/>
          </w:p>
        </w:tc>
        <w:tc>
          <w:tcPr>
            <w:tcW w:w="6236" w:type="dxa"/>
            <w:tcBorders>
              <w:top w:val="nil"/>
              <w:left w:val="nil"/>
              <w:bottom w:val="nil"/>
              <w:right w:val="nil"/>
            </w:tcBorders>
          </w:tcPr>
          <w:p w14:paraId="4EA68E10" w14:textId="463018DD" w:rsidR="00EB5793" w:rsidRPr="00D74F14" w:rsidRDefault="007A0176">
            <w:pPr>
              <w:widowControl/>
            </w:pPr>
            <w:r w:rsidRPr="00D74F14">
              <w:rPr>
                <w:rFonts w:eastAsia="Times New Roman" w:cs="Times New Roman"/>
              </w:rPr>
              <w:t>Un</w:t>
            </w:r>
            <w:r w:rsidR="00A36673" w:rsidRPr="00D74F14">
              <w:rPr>
                <w:rFonts w:eastAsia="Times New Roman" w:cs="Times New Roman"/>
              </w:rPr>
              <w:t xml:space="preserve">ique and </w:t>
            </w:r>
            <w:r w:rsidR="00EB5793" w:rsidRPr="00D74F14">
              <w:rPr>
                <w:rFonts w:eastAsia="Times New Roman" w:cs="Times New Roman"/>
              </w:rPr>
              <w:t>persistent identifier for an Organisation</w:t>
            </w:r>
            <w:r w:rsidR="003850F0" w:rsidRPr="00D74F14">
              <w:rPr>
                <w:rFonts w:eastAsia="Times New Roman" w:cs="Times New Roman"/>
              </w:rPr>
              <w:t>.</w:t>
            </w:r>
          </w:p>
        </w:tc>
      </w:tr>
      <w:tr w:rsidR="0075274B" w:rsidRPr="00D74F14" w14:paraId="404A31F3" w14:textId="77777777" w:rsidTr="35F614CB">
        <w:trPr>
          <w:trHeight w:val="300"/>
        </w:trPr>
        <w:tc>
          <w:tcPr>
            <w:tcW w:w="2834" w:type="dxa"/>
            <w:tcBorders>
              <w:top w:val="nil"/>
              <w:left w:val="nil"/>
              <w:bottom w:val="nil"/>
              <w:right w:val="nil"/>
            </w:tcBorders>
          </w:tcPr>
          <w:p w14:paraId="5C859AC3" w14:textId="6F517FF5" w:rsidR="00EB5793" w:rsidRPr="00D74F14" w:rsidRDefault="0051550B">
            <w:pPr>
              <w:widowControl/>
            </w:pPr>
            <w:r w:rsidRPr="00D74F14">
              <w:rPr>
                <w:rFonts w:eastAsia="Times New Roman" w:cs="Times New Roman"/>
              </w:rPr>
              <w:t>name</w:t>
            </w:r>
          </w:p>
        </w:tc>
        <w:tc>
          <w:tcPr>
            <w:tcW w:w="6236" w:type="dxa"/>
            <w:tcBorders>
              <w:top w:val="nil"/>
              <w:left w:val="nil"/>
              <w:bottom w:val="nil"/>
              <w:right w:val="nil"/>
            </w:tcBorders>
          </w:tcPr>
          <w:p w14:paraId="72F984A3" w14:textId="4207A90E" w:rsidR="00EB5793" w:rsidRPr="00D74F14" w:rsidRDefault="00EB5793">
            <w:pPr>
              <w:widowControl/>
            </w:pPr>
            <w:r w:rsidRPr="00D74F14">
              <w:rPr>
                <w:rFonts w:eastAsia="Times New Roman" w:cs="Times New Roman"/>
              </w:rPr>
              <w:t>Name of the organisation/manufacturer/responsible person</w:t>
            </w:r>
            <w:r w:rsidR="00A65BB7" w:rsidRPr="00D74F14">
              <w:rPr>
                <w:rFonts w:eastAsia="Times New Roman" w:cs="Times New Roman"/>
              </w:rPr>
              <w:t>.</w:t>
            </w:r>
          </w:p>
        </w:tc>
      </w:tr>
      <w:tr w:rsidR="0075274B" w:rsidRPr="00D74F14" w14:paraId="796B1010" w14:textId="77777777" w:rsidTr="35F614CB">
        <w:trPr>
          <w:trHeight w:val="300"/>
        </w:trPr>
        <w:tc>
          <w:tcPr>
            <w:tcW w:w="2834" w:type="dxa"/>
            <w:tcBorders>
              <w:top w:val="nil"/>
              <w:left w:val="nil"/>
              <w:bottom w:val="nil"/>
              <w:right w:val="nil"/>
            </w:tcBorders>
          </w:tcPr>
          <w:p w14:paraId="7C37CF19" w14:textId="3019747C" w:rsidR="00EB5793" w:rsidRPr="00D74F14" w:rsidRDefault="0051550B">
            <w:pPr>
              <w:widowControl/>
            </w:pPr>
            <w:proofErr w:type="spellStart"/>
            <w:r w:rsidRPr="00D74F14">
              <w:rPr>
                <w:rFonts w:eastAsia="Times New Roman" w:cs="Times New Roman"/>
              </w:rPr>
              <w:t>abn</w:t>
            </w:r>
            <w:proofErr w:type="spellEnd"/>
          </w:p>
        </w:tc>
        <w:tc>
          <w:tcPr>
            <w:tcW w:w="6236" w:type="dxa"/>
            <w:tcBorders>
              <w:top w:val="nil"/>
              <w:left w:val="nil"/>
              <w:bottom w:val="nil"/>
              <w:right w:val="nil"/>
            </w:tcBorders>
          </w:tcPr>
          <w:p w14:paraId="4835ED84" w14:textId="67670246" w:rsidR="00EB5793" w:rsidRPr="00D74F14" w:rsidRDefault="00EB5793">
            <w:pPr>
              <w:widowControl/>
            </w:pPr>
            <w:r w:rsidRPr="00D74F14">
              <w:rPr>
                <w:rFonts w:eastAsia="Times New Roman" w:cs="Times New Roman"/>
              </w:rPr>
              <w:t>Australian Business Number of the organisation/manufacturer/responsible person</w:t>
            </w:r>
            <w:r w:rsidR="00234B63" w:rsidRPr="00D74F14">
              <w:rPr>
                <w:rFonts w:eastAsia="Times New Roman" w:cs="Times New Roman"/>
              </w:rPr>
              <w:t>.</w:t>
            </w:r>
          </w:p>
        </w:tc>
      </w:tr>
      <w:tr w:rsidR="0075274B" w:rsidRPr="00D74F14" w14:paraId="1B543F62" w14:textId="77777777" w:rsidTr="35F614CB">
        <w:trPr>
          <w:trHeight w:val="300"/>
        </w:trPr>
        <w:tc>
          <w:tcPr>
            <w:tcW w:w="2834" w:type="dxa"/>
            <w:tcBorders>
              <w:top w:val="nil"/>
              <w:left w:val="nil"/>
              <w:bottom w:val="nil"/>
              <w:right w:val="nil"/>
            </w:tcBorders>
          </w:tcPr>
          <w:p w14:paraId="24E8279D" w14:textId="390F9156" w:rsidR="00EB5793" w:rsidRPr="00D74F14" w:rsidRDefault="0051550B">
            <w:pPr>
              <w:widowControl/>
            </w:pPr>
            <w:proofErr w:type="spellStart"/>
            <w:r w:rsidRPr="00D74F14">
              <w:rPr>
                <w:rFonts w:eastAsia="Times New Roman" w:cs="Times New Roman"/>
              </w:rPr>
              <w:t>street_address</w:t>
            </w:r>
            <w:proofErr w:type="spellEnd"/>
          </w:p>
        </w:tc>
        <w:tc>
          <w:tcPr>
            <w:tcW w:w="6236" w:type="dxa"/>
            <w:tcBorders>
              <w:top w:val="nil"/>
              <w:left w:val="nil"/>
              <w:bottom w:val="nil"/>
              <w:right w:val="nil"/>
            </w:tcBorders>
          </w:tcPr>
          <w:p w14:paraId="0CDC5F33" w14:textId="77777777" w:rsidR="00EB5793" w:rsidRPr="00D74F14" w:rsidRDefault="00EB5793">
            <w:pPr>
              <w:widowControl/>
            </w:pPr>
            <w:r w:rsidRPr="00D74F14">
              <w:rPr>
                <w:rFonts w:eastAsia="Times New Roman" w:cs="Times New Roman"/>
              </w:rPr>
              <w:t>Street address of the organisation/manufacturer/responsible person.</w:t>
            </w:r>
          </w:p>
        </w:tc>
      </w:tr>
      <w:tr w:rsidR="0075274B" w:rsidRPr="00D74F14" w14:paraId="0A1058F6" w14:textId="77777777" w:rsidTr="35F614CB">
        <w:trPr>
          <w:trHeight w:val="300"/>
        </w:trPr>
        <w:tc>
          <w:tcPr>
            <w:tcW w:w="2834" w:type="dxa"/>
            <w:tcBorders>
              <w:top w:val="nil"/>
              <w:left w:val="nil"/>
              <w:bottom w:val="nil"/>
              <w:right w:val="nil"/>
            </w:tcBorders>
          </w:tcPr>
          <w:p w14:paraId="23120262" w14:textId="4152C711" w:rsidR="00EB5793" w:rsidRPr="00D74F14" w:rsidRDefault="0051550B">
            <w:pPr>
              <w:widowControl/>
            </w:pPr>
            <w:r w:rsidRPr="00D74F14">
              <w:rPr>
                <w:rFonts w:eastAsia="Times New Roman" w:cs="Times New Roman"/>
              </w:rPr>
              <w:t>city</w:t>
            </w:r>
          </w:p>
        </w:tc>
        <w:tc>
          <w:tcPr>
            <w:tcW w:w="6236" w:type="dxa"/>
            <w:tcBorders>
              <w:top w:val="nil"/>
              <w:left w:val="nil"/>
              <w:bottom w:val="nil"/>
              <w:right w:val="nil"/>
            </w:tcBorders>
          </w:tcPr>
          <w:p w14:paraId="502F79F8" w14:textId="77777777" w:rsidR="00EB5793" w:rsidRPr="00D74F14" w:rsidRDefault="00EB5793">
            <w:pPr>
              <w:widowControl/>
            </w:pPr>
            <w:r w:rsidRPr="00D74F14">
              <w:rPr>
                <w:rFonts w:eastAsia="Times New Roman" w:cs="Times New Roman"/>
              </w:rPr>
              <w:t>City of the organisation/manufacturer/responsible person.</w:t>
            </w:r>
          </w:p>
        </w:tc>
      </w:tr>
      <w:tr w:rsidR="0075274B" w:rsidRPr="00D74F14" w14:paraId="30319E59" w14:textId="77777777" w:rsidTr="35F614CB">
        <w:trPr>
          <w:trHeight w:val="300"/>
        </w:trPr>
        <w:tc>
          <w:tcPr>
            <w:tcW w:w="2834" w:type="dxa"/>
            <w:tcBorders>
              <w:top w:val="nil"/>
              <w:left w:val="nil"/>
              <w:bottom w:val="nil"/>
              <w:right w:val="nil"/>
            </w:tcBorders>
          </w:tcPr>
          <w:p w14:paraId="30044A89" w14:textId="17C9E29A" w:rsidR="00EB5793" w:rsidRPr="00D74F14" w:rsidRDefault="0051550B">
            <w:pPr>
              <w:widowControl/>
            </w:pPr>
            <w:r w:rsidRPr="00D74F14">
              <w:rPr>
                <w:rFonts w:eastAsia="Times New Roman" w:cs="Times New Roman"/>
              </w:rPr>
              <w:t>state</w:t>
            </w:r>
          </w:p>
        </w:tc>
        <w:tc>
          <w:tcPr>
            <w:tcW w:w="6236" w:type="dxa"/>
            <w:tcBorders>
              <w:top w:val="nil"/>
              <w:left w:val="nil"/>
              <w:bottom w:val="nil"/>
              <w:right w:val="nil"/>
            </w:tcBorders>
          </w:tcPr>
          <w:p w14:paraId="536985F1" w14:textId="77777777" w:rsidR="00EB5793" w:rsidRPr="00D74F14" w:rsidRDefault="00EB5793">
            <w:pPr>
              <w:widowControl/>
            </w:pPr>
            <w:r w:rsidRPr="00D74F14">
              <w:rPr>
                <w:rFonts w:eastAsia="Times New Roman" w:cs="Times New Roman"/>
              </w:rPr>
              <w:t>State of the organisation/manufacturer/responsible person.</w:t>
            </w:r>
          </w:p>
        </w:tc>
      </w:tr>
      <w:tr w:rsidR="0075274B" w:rsidRPr="00D74F14" w14:paraId="7A949305" w14:textId="77777777" w:rsidTr="35F614CB">
        <w:trPr>
          <w:trHeight w:val="300"/>
        </w:trPr>
        <w:tc>
          <w:tcPr>
            <w:tcW w:w="2834" w:type="dxa"/>
            <w:tcBorders>
              <w:top w:val="nil"/>
              <w:left w:val="nil"/>
              <w:bottom w:val="nil"/>
              <w:right w:val="nil"/>
            </w:tcBorders>
          </w:tcPr>
          <w:p w14:paraId="6265E14E" w14:textId="21F97042" w:rsidR="00EB5793" w:rsidRPr="00D74F14" w:rsidRDefault="0051550B">
            <w:pPr>
              <w:widowControl/>
            </w:pPr>
            <w:r w:rsidRPr="00D74F14">
              <w:rPr>
                <w:rFonts w:eastAsia="Times New Roman" w:cs="Times New Roman"/>
              </w:rPr>
              <w:t>postcode</w:t>
            </w:r>
          </w:p>
        </w:tc>
        <w:tc>
          <w:tcPr>
            <w:tcW w:w="6236" w:type="dxa"/>
            <w:tcBorders>
              <w:top w:val="nil"/>
              <w:left w:val="nil"/>
              <w:bottom w:val="nil"/>
              <w:right w:val="nil"/>
            </w:tcBorders>
          </w:tcPr>
          <w:p w14:paraId="439E3AB0" w14:textId="77777777" w:rsidR="00EB5793" w:rsidRPr="00D74F14" w:rsidRDefault="00EB5793">
            <w:pPr>
              <w:widowControl/>
            </w:pPr>
            <w:r w:rsidRPr="00D74F14">
              <w:rPr>
                <w:rFonts w:eastAsia="Times New Roman" w:cs="Times New Roman"/>
              </w:rPr>
              <w:t>Postcode of the organisation/manufacturer/responsible person.</w:t>
            </w:r>
          </w:p>
        </w:tc>
      </w:tr>
      <w:tr w:rsidR="0075274B" w:rsidRPr="00D74F14" w14:paraId="30D92D17" w14:textId="77777777" w:rsidTr="35F614CB">
        <w:trPr>
          <w:trHeight w:val="300"/>
        </w:trPr>
        <w:tc>
          <w:tcPr>
            <w:tcW w:w="2834" w:type="dxa"/>
            <w:tcBorders>
              <w:top w:val="nil"/>
              <w:left w:val="nil"/>
              <w:bottom w:val="nil"/>
              <w:right w:val="nil"/>
            </w:tcBorders>
          </w:tcPr>
          <w:p w14:paraId="79F37731" w14:textId="31AA9A4A" w:rsidR="00EB5793" w:rsidRPr="00D74F14" w:rsidRDefault="0051550B">
            <w:pPr>
              <w:widowControl/>
            </w:pPr>
            <w:proofErr w:type="spellStart"/>
            <w:r w:rsidRPr="00D74F14">
              <w:rPr>
                <w:rFonts w:eastAsia="Times New Roman" w:cs="Times New Roman"/>
              </w:rPr>
              <w:t>telephone_number</w:t>
            </w:r>
            <w:proofErr w:type="spellEnd"/>
          </w:p>
        </w:tc>
        <w:tc>
          <w:tcPr>
            <w:tcW w:w="6236" w:type="dxa"/>
            <w:tcBorders>
              <w:top w:val="nil"/>
              <w:left w:val="nil"/>
              <w:bottom w:val="nil"/>
              <w:right w:val="nil"/>
            </w:tcBorders>
          </w:tcPr>
          <w:p w14:paraId="234A08B9" w14:textId="5FC8B62B" w:rsidR="00EB5793" w:rsidRPr="00D74F14" w:rsidRDefault="00EB5793">
            <w:pPr>
              <w:widowControl/>
            </w:pPr>
            <w:r w:rsidRPr="00D74F14">
              <w:rPr>
                <w:rFonts w:eastAsia="Times New Roman" w:cs="Times New Roman"/>
              </w:rPr>
              <w:t>Contact number of organisation/manufacturer/responsible person</w:t>
            </w:r>
            <w:r w:rsidR="00D00810" w:rsidRPr="00D74F14">
              <w:rPr>
                <w:rFonts w:eastAsia="Times New Roman" w:cs="Times New Roman"/>
              </w:rPr>
              <w:t>.</w:t>
            </w:r>
          </w:p>
        </w:tc>
      </w:tr>
      <w:tr w:rsidR="0075274B" w:rsidRPr="00D74F14" w14:paraId="16A39204" w14:textId="77777777" w:rsidTr="35F614CB">
        <w:trPr>
          <w:trHeight w:val="300"/>
        </w:trPr>
        <w:tc>
          <w:tcPr>
            <w:tcW w:w="2834" w:type="dxa"/>
            <w:tcBorders>
              <w:top w:val="nil"/>
              <w:left w:val="nil"/>
              <w:bottom w:val="nil"/>
              <w:right w:val="nil"/>
            </w:tcBorders>
          </w:tcPr>
          <w:p w14:paraId="5184259A" w14:textId="54B317D5" w:rsidR="00EB5793" w:rsidRPr="00D74F14" w:rsidRDefault="0051550B">
            <w:pPr>
              <w:widowControl/>
            </w:pPr>
            <w:proofErr w:type="spellStart"/>
            <w:r w:rsidRPr="00D74F14">
              <w:rPr>
                <w:rFonts w:eastAsia="Times New Roman" w:cs="Times New Roman"/>
              </w:rPr>
              <w:t>facsimile_number</w:t>
            </w:r>
            <w:proofErr w:type="spellEnd"/>
          </w:p>
        </w:tc>
        <w:tc>
          <w:tcPr>
            <w:tcW w:w="6236" w:type="dxa"/>
            <w:tcBorders>
              <w:top w:val="nil"/>
              <w:left w:val="nil"/>
              <w:bottom w:val="nil"/>
              <w:right w:val="nil"/>
            </w:tcBorders>
          </w:tcPr>
          <w:p w14:paraId="50E606F7" w14:textId="5F3073F7" w:rsidR="00EB5793" w:rsidRPr="00D74F14" w:rsidRDefault="00EB5793">
            <w:pPr>
              <w:widowControl/>
            </w:pPr>
            <w:r w:rsidRPr="00D74F14">
              <w:rPr>
                <w:rFonts w:eastAsia="Times New Roman" w:cs="Times New Roman"/>
              </w:rPr>
              <w:t>Fax number of organisation/manufacturer/responsible person</w:t>
            </w:r>
            <w:r w:rsidR="000B4A38" w:rsidRPr="00D74F14">
              <w:rPr>
                <w:rFonts w:eastAsia="Times New Roman" w:cs="Times New Roman"/>
              </w:rPr>
              <w:t>.</w:t>
            </w:r>
            <w:r w:rsidR="007157C7" w:rsidRPr="00D74F14">
              <w:rPr>
                <w:rFonts w:eastAsia="Times New Roman" w:cs="Times New Roman"/>
              </w:rPr>
              <w:t xml:space="preserve"> Currently Null values only. </w:t>
            </w:r>
          </w:p>
        </w:tc>
      </w:tr>
      <w:tr w:rsidR="0075274B" w:rsidRPr="00D74F14" w14:paraId="1C2561F2" w14:textId="77777777" w:rsidTr="35F614CB">
        <w:trPr>
          <w:trHeight w:val="300"/>
        </w:trPr>
        <w:tc>
          <w:tcPr>
            <w:tcW w:w="2834" w:type="dxa"/>
            <w:tcBorders>
              <w:top w:val="nil"/>
              <w:left w:val="nil"/>
              <w:bottom w:val="nil"/>
              <w:right w:val="nil"/>
            </w:tcBorders>
          </w:tcPr>
          <w:p w14:paraId="34980BE4" w14:textId="02FAC154"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77C9A5F5" w14:textId="35DC8444"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60E29412" w14:textId="77777777" w:rsidR="007E28F2" w:rsidRPr="00D74F14" w:rsidRDefault="007E28F2">
      <w:pPr>
        <w:pStyle w:val="Heading1"/>
        <w:widowControl/>
        <w:sectPr w:rsidR="007E28F2" w:rsidRPr="00D74F14" w:rsidSect="00EB5793">
          <w:headerReference w:type="default" r:id="rId117"/>
          <w:pgSz w:w="12240" w:h="15840"/>
          <w:pgMar w:top="1440" w:right="1440" w:bottom="1440" w:left="1440" w:header="720" w:footer="720" w:gutter="0"/>
          <w:cols w:space="720"/>
          <w:noEndnote/>
          <w:docGrid w:linePitch="272"/>
        </w:sectPr>
      </w:pPr>
    </w:p>
    <w:p w14:paraId="6F575FE3" w14:textId="6F715C1F" w:rsidR="007E28F2" w:rsidRPr="00D74F14" w:rsidRDefault="00BA4676">
      <w:pPr>
        <w:pStyle w:val="Heading1"/>
        <w:widowControl/>
        <w:jc w:val="center"/>
      </w:pPr>
      <w:bookmarkStart w:id="22" w:name="_Toc179811180"/>
      <w:r w:rsidRPr="00D74F14">
        <w:rPr>
          <w:rFonts w:eastAsia="Times New Roman" w:cs="Times New Roman"/>
        </w:rPr>
        <w:lastRenderedPageBreak/>
        <w:t>/</w:t>
      </w:r>
      <w:proofErr w:type="gramStart"/>
      <w:r w:rsidRPr="00D74F14">
        <w:rPr>
          <w:rFonts w:eastAsia="Times New Roman" w:cs="Times New Roman"/>
        </w:rPr>
        <w:t>parameters</w:t>
      </w:r>
      <w:bookmarkEnd w:id="22"/>
      <w:proofErr w:type="gramEnd"/>
    </w:p>
    <w:p w14:paraId="06067025" w14:textId="77777777" w:rsidR="007E28F2" w:rsidRPr="00D74F14" w:rsidRDefault="007E28F2">
      <w:pPr>
        <w:keepNext/>
        <w:widowControl/>
      </w:pPr>
    </w:p>
    <w:p w14:paraId="4008E57A"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348"/>
        <w:gridCol w:w="3260"/>
      </w:tblGrid>
      <w:tr w:rsidR="0075274B" w:rsidRPr="00D74F14" w14:paraId="612304A4" w14:textId="77777777" w:rsidTr="00BF59D8">
        <w:trPr>
          <w:gridAfter w:val="1"/>
          <w:wAfter w:w="3260" w:type="dxa"/>
        </w:trPr>
        <w:tc>
          <w:tcPr>
            <w:tcW w:w="1600" w:type="dxa"/>
            <w:tcBorders>
              <w:top w:val="nil"/>
              <w:left w:val="nil"/>
              <w:bottom w:val="nil"/>
              <w:right w:val="nil"/>
            </w:tcBorders>
          </w:tcPr>
          <w:p w14:paraId="30584F57" w14:textId="42D96932" w:rsidR="007E28F2" w:rsidRPr="00D74F14" w:rsidRDefault="20BC643F">
            <w:pPr>
              <w:widowControl/>
              <w:ind w:right="-18"/>
              <w:rPr>
                <w:b/>
                <w:bCs/>
              </w:rPr>
            </w:pPr>
            <w:r w:rsidRPr="00D74F14">
              <w:rPr>
                <w:b/>
                <w:bCs/>
              </w:rPr>
              <w:t>Table Name</w:t>
            </w:r>
          </w:p>
        </w:tc>
        <w:tc>
          <w:tcPr>
            <w:tcW w:w="7348" w:type="dxa"/>
            <w:tcBorders>
              <w:top w:val="nil"/>
              <w:left w:val="nil"/>
              <w:bottom w:val="nil"/>
              <w:right w:val="nil"/>
            </w:tcBorders>
          </w:tcPr>
          <w:p w14:paraId="46E88429" w14:textId="77777777" w:rsidR="007E28F2" w:rsidRPr="00D74F14" w:rsidRDefault="007E28F2">
            <w:pPr>
              <w:widowControl/>
              <w:ind w:right="-18"/>
            </w:pPr>
            <w:r w:rsidRPr="00D74F14">
              <w:rPr>
                <w:rFonts w:eastAsia="Times New Roman" w:cs="Times New Roman"/>
              </w:rPr>
              <w:t>PARAMETER_T</w:t>
            </w:r>
          </w:p>
        </w:tc>
      </w:tr>
      <w:tr w:rsidR="0075274B" w:rsidRPr="00D74F14" w14:paraId="60CEB9CF" w14:textId="77777777" w:rsidTr="00BF59D8">
        <w:tc>
          <w:tcPr>
            <w:tcW w:w="1600" w:type="dxa"/>
            <w:tcBorders>
              <w:top w:val="nil"/>
              <w:left w:val="nil"/>
              <w:bottom w:val="nil"/>
              <w:right w:val="nil"/>
            </w:tcBorders>
          </w:tcPr>
          <w:p w14:paraId="1C702646" w14:textId="157EC9B2"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157912B0" w14:textId="571FAFF6" w:rsidR="00986F2C" w:rsidRPr="00D74F14" w:rsidRDefault="008D7BB1">
            <w:pPr>
              <w:widowControl/>
              <w:ind w:right="-18"/>
              <w:rPr>
                <w:rFonts w:eastAsia="Times New Roman" w:cs="Times New Roman"/>
              </w:rPr>
            </w:pPr>
            <w:r w:rsidRPr="00D74F14">
              <w:rPr>
                <w:rFonts w:eastAsia="Times New Roman" w:cs="Times New Roman"/>
              </w:rPr>
              <w:t>Parameter</w:t>
            </w:r>
          </w:p>
        </w:tc>
      </w:tr>
      <w:tr w:rsidR="0075274B" w:rsidRPr="00D74F14" w14:paraId="7EB1B9BB" w14:textId="77777777" w:rsidTr="00BF59D8">
        <w:trPr>
          <w:gridAfter w:val="1"/>
          <w:wAfter w:w="3260" w:type="dxa"/>
        </w:trPr>
        <w:tc>
          <w:tcPr>
            <w:tcW w:w="1600" w:type="dxa"/>
            <w:tcBorders>
              <w:top w:val="nil"/>
              <w:left w:val="nil"/>
              <w:bottom w:val="nil"/>
              <w:right w:val="nil"/>
            </w:tcBorders>
          </w:tcPr>
          <w:p w14:paraId="1775E910" w14:textId="77777777" w:rsidR="007E28F2" w:rsidRPr="00D74F14" w:rsidRDefault="007E28F2">
            <w:pPr>
              <w:widowControl/>
              <w:ind w:right="-18"/>
              <w:rPr>
                <w:b/>
                <w:bCs/>
              </w:rPr>
            </w:pPr>
            <w:r w:rsidRPr="00D74F14">
              <w:rPr>
                <w:b/>
                <w:bCs/>
              </w:rPr>
              <w:t>Definition</w:t>
            </w:r>
          </w:p>
        </w:tc>
        <w:tc>
          <w:tcPr>
            <w:tcW w:w="7348" w:type="dxa"/>
            <w:tcBorders>
              <w:top w:val="nil"/>
              <w:left w:val="nil"/>
              <w:bottom w:val="nil"/>
              <w:right w:val="nil"/>
            </w:tcBorders>
          </w:tcPr>
          <w:p w14:paraId="217ACA5B" w14:textId="0A0538C8" w:rsidR="007E28F2" w:rsidRPr="00D74F14" w:rsidRDefault="73D3DE53">
            <w:pPr>
              <w:widowControl/>
              <w:ind w:right="-18"/>
              <w:rPr>
                <w:rFonts w:eastAsia="Times New Roman" w:cs="Times New Roman"/>
              </w:rPr>
            </w:pPr>
            <w:r w:rsidRPr="00D74F14">
              <w:rPr>
                <w:rFonts w:eastAsia="Times New Roman" w:cs="Times New Roman"/>
              </w:rPr>
              <w:t>A</w:t>
            </w:r>
            <w:r w:rsidR="007E28F2" w:rsidRPr="00D74F14">
              <w:rPr>
                <w:rFonts w:eastAsia="Times New Roman" w:cs="Times New Roman"/>
              </w:rPr>
              <w:t>dditional information for Parameter records associated with Criteria.</w:t>
            </w:r>
            <w:r w:rsidR="00E81393" w:rsidRPr="00D74F14">
              <w:rPr>
                <w:rFonts w:eastAsia="Times New Roman" w:cs="Times New Roman"/>
              </w:rPr>
              <w:t xml:space="preserve"> </w:t>
            </w:r>
            <w:r w:rsidR="001B411B" w:rsidRPr="00D74F14">
              <w:rPr>
                <w:rFonts w:eastAsia="Times New Roman" w:cs="Times New Roman"/>
              </w:rPr>
              <w:t>R</w:t>
            </w:r>
            <w:r w:rsidR="004A3B98" w:rsidRPr="00D74F14">
              <w:rPr>
                <w:rFonts w:eastAsia="Times New Roman" w:cs="Times New Roman"/>
              </w:rPr>
              <w:t xml:space="preserve">elationships </w:t>
            </w:r>
            <w:r w:rsidR="00197253" w:rsidRPr="00D74F14">
              <w:rPr>
                <w:rFonts w:eastAsia="Times New Roman" w:cs="Times New Roman"/>
              </w:rPr>
              <w:t>between the parameters for a given</w:t>
            </w:r>
            <w:r w:rsidR="004A3B98" w:rsidRPr="00D74F14">
              <w:rPr>
                <w:rFonts w:eastAsia="Times New Roman" w:cs="Times New Roman"/>
              </w:rPr>
              <w:t xml:space="preserve"> Criteria are defined with </w:t>
            </w:r>
            <w:r w:rsidR="03ADDEBD" w:rsidRPr="00B54061">
              <w:rPr>
                <w:rFonts w:eastAsia="Times New Roman" w:cs="Times New Roman"/>
                <w:i/>
                <w:iCs/>
              </w:rPr>
              <w:t>OR</w:t>
            </w:r>
            <w:r w:rsidR="03ADDEBD" w:rsidRPr="00D74F14">
              <w:rPr>
                <w:rFonts w:eastAsia="Times New Roman" w:cs="Times New Roman"/>
              </w:rPr>
              <w:t xml:space="preserve"> Qualifiers (see the </w:t>
            </w:r>
            <w:r w:rsidR="00251F4A">
              <w:rPr>
                <w:rFonts w:eastAsia="Times New Roman" w:cs="Times New Roman"/>
              </w:rPr>
              <w:t>/</w:t>
            </w:r>
            <w:r w:rsidR="03ADDEBD" w:rsidRPr="00251F4A">
              <w:rPr>
                <w:rFonts w:eastAsia="Times New Roman" w:cs="Times New Roman"/>
                <w:i/>
                <w:iCs/>
              </w:rPr>
              <w:t>criteria-parameter-relationship</w:t>
            </w:r>
            <w:r w:rsidR="03ADDEBD" w:rsidRPr="00D74F14">
              <w:rPr>
                <w:rFonts w:eastAsia="Times New Roman" w:cs="Times New Roman"/>
              </w:rPr>
              <w:t xml:space="preserve"> endpoint).</w:t>
            </w:r>
          </w:p>
        </w:tc>
      </w:tr>
    </w:tbl>
    <w:p w14:paraId="032F2F6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43933D7"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3D044DC2" w14:textId="77777777" w:rsidTr="5BA01CCE">
        <w:trPr>
          <w:trHeight w:val="645"/>
        </w:trPr>
        <w:tc>
          <w:tcPr>
            <w:tcW w:w="2834" w:type="dxa"/>
            <w:tcBorders>
              <w:top w:val="nil"/>
              <w:left w:val="nil"/>
              <w:bottom w:val="nil"/>
              <w:right w:val="nil"/>
            </w:tcBorders>
          </w:tcPr>
          <w:p w14:paraId="6186A14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2421AA1" w14:textId="77777777" w:rsidR="00EB5793" w:rsidRPr="00D74F14" w:rsidRDefault="00EB5793">
            <w:pPr>
              <w:widowControl/>
              <w:rPr>
                <w:b/>
                <w:bCs/>
              </w:rPr>
            </w:pPr>
            <w:r w:rsidRPr="00D74F14">
              <w:rPr>
                <w:b/>
                <w:bCs/>
              </w:rPr>
              <w:t>Definition</w:t>
            </w:r>
          </w:p>
        </w:tc>
      </w:tr>
      <w:tr w:rsidR="0075274B" w:rsidRPr="00D74F14" w14:paraId="612B471F" w14:textId="77777777" w:rsidTr="5BA01CCE">
        <w:trPr>
          <w:trHeight w:val="300"/>
        </w:trPr>
        <w:tc>
          <w:tcPr>
            <w:tcW w:w="2834" w:type="dxa"/>
            <w:tcBorders>
              <w:top w:val="nil"/>
              <w:left w:val="nil"/>
              <w:bottom w:val="nil"/>
              <w:right w:val="nil"/>
            </w:tcBorders>
          </w:tcPr>
          <w:p w14:paraId="6927D8F4" w14:textId="29777CE2" w:rsidR="00EB5793" w:rsidRPr="00D74F14" w:rsidRDefault="0051550B">
            <w:pPr>
              <w:widowControl/>
            </w:pPr>
            <w:proofErr w:type="spellStart"/>
            <w:r w:rsidRPr="00D74F14">
              <w:rPr>
                <w:rFonts w:eastAsia="Times New Roman" w:cs="Times New Roman"/>
              </w:rPr>
              <w:t>assessment_type</w:t>
            </w:r>
            <w:proofErr w:type="spellEnd"/>
          </w:p>
        </w:tc>
        <w:tc>
          <w:tcPr>
            <w:tcW w:w="6236" w:type="dxa"/>
            <w:tcBorders>
              <w:top w:val="nil"/>
              <w:left w:val="nil"/>
              <w:bottom w:val="nil"/>
              <w:right w:val="nil"/>
            </w:tcBorders>
          </w:tcPr>
          <w:p w14:paraId="20A37B58" w14:textId="1DCEED73" w:rsidR="00EB5793" w:rsidRPr="00D74F14" w:rsidRDefault="00EB5793">
            <w:pPr>
              <w:widowControl/>
            </w:pPr>
            <w:r w:rsidRPr="00D74F14">
              <w:rPr>
                <w:rFonts w:eastAsia="Times New Roman" w:cs="Times New Roman"/>
              </w:rPr>
              <w:t xml:space="preserve">Defines the level of assessment that applies this parameter to a </w:t>
            </w:r>
            <w:proofErr w:type="gramStart"/>
            <w:r w:rsidRPr="00D74F14">
              <w:rPr>
                <w:rFonts w:eastAsia="Times New Roman" w:cs="Times New Roman"/>
              </w:rPr>
              <w:t>criteria</w:t>
            </w:r>
            <w:proofErr w:type="gramEnd"/>
            <w:r w:rsidRPr="00D74F14">
              <w:rPr>
                <w:rFonts w:eastAsia="Times New Roman" w:cs="Times New Roman"/>
              </w:rPr>
              <w:t>.</w:t>
            </w:r>
            <w:r w:rsidRPr="00D74F14">
              <w:rPr>
                <w:rFonts w:eastAsia="Times New Roman" w:cs="Times New Roman"/>
              </w:rPr>
              <w:br/>
              <w:t>Values:</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IMMEDIATE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FULL</w:t>
            </w:r>
          </w:p>
        </w:tc>
      </w:tr>
      <w:tr w:rsidR="0075274B" w:rsidRPr="00D74F14" w14:paraId="545451AB" w14:textId="77777777" w:rsidTr="5BA01CCE">
        <w:trPr>
          <w:trHeight w:val="300"/>
        </w:trPr>
        <w:tc>
          <w:tcPr>
            <w:tcW w:w="2834" w:type="dxa"/>
            <w:tcBorders>
              <w:top w:val="nil"/>
              <w:left w:val="nil"/>
              <w:bottom w:val="nil"/>
              <w:right w:val="nil"/>
            </w:tcBorders>
          </w:tcPr>
          <w:p w14:paraId="64F15399" w14:textId="2FD5D295" w:rsidR="00EB5793" w:rsidRPr="00D74F14" w:rsidRDefault="0051550B">
            <w:pPr>
              <w:widowControl/>
            </w:pPr>
            <w:proofErr w:type="spellStart"/>
            <w:r w:rsidRPr="00D74F14">
              <w:rPr>
                <w:rFonts w:eastAsia="Times New Roman" w:cs="Times New Roman"/>
              </w:rPr>
              <w:t>parameter_prescribing_txt_id</w:t>
            </w:r>
            <w:proofErr w:type="spellEnd"/>
          </w:p>
        </w:tc>
        <w:tc>
          <w:tcPr>
            <w:tcW w:w="6236" w:type="dxa"/>
            <w:tcBorders>
              <w:top w:val="nil"/>
              <w:left w:val="nil"/>
              <w:bottom w:val="nil"/>
              <w:right w:val="nil"/>
            </w:tcBorders>
          </w:tcPr>
          <w:p w14:paraId="66D1D736" w14:textId="258A2C8B" w:rsidR="00EB5793" w:rsidRPr="00D74F14" w:rsidRDefault="00A36673">
            <w:pPr>
              <w:widowControl/>
            </w:pPr>
            <w:r w:rsidRPr="00D74F14">
              <w:rPr>
                <w:rFonts w:eastAsia="Times New Roman" w:cs="Times New Roman"/>
              </w:rPr>
              <w:t>U</w:t>
            </w:r>
            <w:r w:rsidR="00EB5793" w:rsidRPr="00D74F14">
              <w:rPr>
                <w:rFonts w:eastAsia="Times New Roman" w:cs="Times New Roman"/>
              </w:rPr>
              <w:t xml:space="preserve">nique and persistent identifier </w:t>
            </w:r>
            <w:r w:rsidR="00A23F1A" w:rsidRPr="00D74F14">
              <w:rPr>
                <w:rFonts w:eastAsia="Times New Roman" w:cs="Times New Roman"/>
              </w:rPr>
              <w:t>for</w:t>
            </w:r>
            <w:r w:rsidR="00EB5793" w:rsidRPr="00D74F14">
              <w:rPr>
                <w:rFonts w:eastAsia="Times New Roman" w:cs="Times New Roman"/>
              </w:rPr>
              <w:t xml:space="preserve"> a Parameter</w:t>
            </w:r>
            <w:r w:rsidR="00A23F1A" w:rsidRPr="00D74F14">
              <w:rPr>
                <w:rFonts w:eastAsia="Times New Roman" w:cs="Times New Roman"/>
              </w:rPr>
              <w:t>.</w:t>
            </w:r>
          </w:p>
        </w:tc>
      </w:tr>
      <w:tr w:rsidR="0075274B" w:rsidRPr="00D74F14" w14:paraId="41CDEC0E" w14:textId="77777777" w:rsidTr="5BA01CCE">
        <w:trPr>
          <w:trHeight w:val="300"/>
        </w:trPr>
        <w:tc>
          <w:tcPr>
            <w:tcW w:w="2834" w:type="dxa"/>
            <w:tcBorders>
              <w:top w:val="nil"/>
              <w:left w:val="nil"/>
              <w:bottom w:val="nil"/>
              <w:right w:val="nil"/>
            </w:tcBorders>
          </w:tcPr>
          <w:p w14:paraId="1ECE613A" w14:textId="479EE1C2" w:rsidR="00EB5793" w:rsidRPr="00D74F14" w:rsidRDefault="0051550B">
            <w:pPr>
              <w:widowControl/>
            </w:pPr>
            <w:proofErr w:type="spellStart"/>
            <w:r w:rsidRPr="00D74F14">
              <w:rPr>
                <w:rFonts w:eastAsia="Times New Roman" w:cs="Times New Roman"/>
              </w:rPr>
              <w:t>parameter_type</w:t>
            </w:r>
            <w:proofErr w:type="spellEnd"/>
          </w:p>
        </w:tc>
        <w:tc>
          <w:tcPr>
            <w:tcW w:w="6236" w:type="dxa"/>
            <w:tcBorders>
              <w:top w:val="nil"/>
              <w:left w:val="nil"/>
              <w:bottom w:val="nil"/>
              <w:right w:val="nil"/>
            </w:tcBorders>
          </w:tcPr>
          <w:p w14:paraId="30817FE8" w14:textId="3A038204" w:rsidR="00EB5793" w:rsidRPr="00D74F14" w:rsidRDefault="00EB5793">
            <w:pPr>
              <w:widowControl/>
            </w:pPr>
            <w:r w:rsidRPr="00D74F14">
              <w:rPr>
                <w:rFonts w:eastAsia="Times New Roman" w:cs="Times New Roman"/>
              </w:rPr>
              <w:t xml:space="preserve">Determines the type </w:t>
            </w:r>
            <w:r w:rsidR="00DF0551" w:rsidRPr="00D74F14">
              <w:rPr>
                <w:rFonts w:eastAsia="Times New Roman" w:cs="Times New Roman"/>
              </w:rPr>
              <w:t xml:space="preserve">and sub-type </w:t>
            </w:r>
            <w:r w:rsidR="00036F70" w:rsidRPr="00D74F14">
              <w:rPr>
                <w:rFonts w:eastAsia="Times New Roman" w:cs="Times New Roman"/>
              </w:rPr>
              <w:t xml:space="preserve">categories </w:t>
            </w:r>
            <w:r w:rsidRPr="00D74F14">
              <w:rPr>
                <w:rFonts w:eastAsia="Times New Roman" w:cs="Times New Roman"/>
              </w:rPr>
              <w:t>of</w:t>
            </w:r>
            <w:r w:rsidR="00717513" w:rsidRPr="00D74F14">
              <w:rPr>
                <w:rFonts w:eastAsia="Times New Roman" w:cs="Times New Roman"/>
              </w:rPr>
              <w:t xml:space="preserve"> the</w:t>
            </w:r>
            <w:r w:rsidRPr="00D74F14">
              <w:rPr>
                <w:rFonts w:eastAsia="Times New Roman" w:cs="Times New Roman"/>
              </w:rPr>
              <w:t xml:space="preserve"> paramete</w:t>
            </w:r>
            <w:r w:rsidR="00036F70" w:rsidRPr="00D74F14">
              <w:rPr>
                <w:rFonts w:eastAsia="Times New Roman" w:cs="Times New Roman"/>
              </w:rPr>
              <w:t>r.</w:t>
            </w:r>
            <w:r w:rsidRPr="00D74F14">
              <w:rPr>
                <w:rFonts w:eastAsia="Times New Roman" w:cs="Times New Roman"/>
              </w:rPr>
              <w:t xml:space="preserve"> </w:t>
            </w:r>
            <w:r w:rsidRPr="00D74F14">
              <w:rPr>
                <w:rFonts w:eastAsia="Times New Roman" w:cs="Times New Roman"/>
              </w:rPr>
              <w:br/>
              <w:t>Values:</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TREATMENT_LOCATION</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TREATMENT_CARE_TYPE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TREATMENT_PRESCRIBER</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CLINICAL_CONDITION</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CLINICAL_TREATMENT</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CLINICAL_PATIENT</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POPULATION_AGE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POPULATION_SEX</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POPULATION_OTHER</w:t>
            </w:r>
          </w:p>
        </w:tc>
      </w:tr>
      <w:tr w:rsidR="0075274B" w:rsidRPr="00D74F14" w14:paraId="13E5B43F" w14:textId="77777777" w:rsidTr="5BA01CCE">
        <w:trPr>
          <w:trHeight w:val="300"/>
        </w:trPr>
        <w:tc>
          <w:tcPr>
            <w:tcW w:w="2834" w:type="dxa"/>
            <w:tcBorders>
              <w:top w:val="nil"/>
              <w:left w:val="nil"/>
              <w:bottom w:val="nil"/>
              <w:right w:val="nil"/>
            </w:tcBorders>
          </w:tcPr>
          <w:p w14:paraId="7D8F5BF3" w14:textId="19E6B236"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CFC9844" w14:textId="4773E0CC" w:rsidR="001B3D4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14E39C08" w14:textId="77777777" w:rsidR="007E28F2" w:rsidRPr="00D74F14" w:rsidRDefault="007E28F2">
      <w:pPr>
        <w:pStyle w:val="Heading1"/>
        <w:widowControl/>
        <w:sectPr w:rsidR="007E28F2" w:rsidRPr="00D74F14" w:rsidSect="00EB5793">
          <w:headerReference w:type="default" r:id="rId118"/>
          <w:pgSz w:w="12240" w:h="15840"/>
          <w:pgMar w:top="1440" w:right="1440" w:bottom="1440" w:left="1440" w:header="720" w:footer="720" w:gutter="0"/>
          <w:cols w:space="720"/>
          <w:noEndnote/>
          <w:docGrid w:linePitch="272"/>
        </w:sectPr>
      </w:pPr>
    </w:p>
    <w:p w14:paraId="7AE5A7A9" w14:textId="3ABA31A9" w:rsidR="007E28F2" w:rsidRPr="00D74F14" w:rsidRDefault="00BA4676">
      <w:pPr>
        <w:pStyle w:val="Heading1"/>
        <w:widowControl/>
        <w:jc w:val="center"/>
      </w:pPr>
      <w:bookmarkStart w:id="23" w:name="_Toc179811181"/>
      <w:r w:rsidRPr="00D74F14">
        <w:rPr>
          <w:rFonts w:eastAsia="Times New Roman" w:cs="Times New Roman"/>
        </w:rPr>
        <w:lastRenderedPageBreak/>
        <w:t>/</w:t>
      </w:r>
      <w:proofErr w:type="gramStart"/>
      <w:r w:rsidRPr="00D74F14">
        <w:rPr>
          <w:rFonts w:eastAsia="Times New Roman" w:cs="Times New Roman"/>
        </w:rPr>
        <w:t>prescribers</w:t>
      </w:r>
      <w:bookmarkEnd w:id="23"/>
      <w:proofErr w:type="gramEnd"/>
    </w:p>
    <w:p w14:paraId="575DE68B" w14:textId="77777777" w:rsidR="007E28F2" w:rsidRPr="00D74F14" w:rsidRDefault="007E28F2">
      <w:pPr>
        <w:keepNext/>
        <w:widowControl/>
      </w:pPr>
    </w:p>
    <w:p w14:paraId="48624EEB" w14:textId="77777777" w:rsidR="007E28F2" w:rsidRPr="00D74F14" w:rsidRDefault="007E28F2">
      <w:pPr>
        <w:keepNext/>
        <w:widowControl/>
      </w:pPr>
    </w:p>
    <w:tbl>
      <w:tblPr>
        <w:tblW w:w="12178" w:type="dxa"/>
        <w:tblInd w:w="408" w:type="dxa"/>
        <w:tblLayout w:type="fixed"/>
        <w:tblLook w:val="0000" w:firstRow="0" w:lastRow="0" w:firstColumn="0" w:lastColumn="0" w:noHBand="0" w:noVBand="0"/>
      </w:tblPr>
      <w:tblGrid>
        <w:gridCol w:w="1570"/>
        <w:gridCol w:w="7520"/>
        <w:gridCol w:w="3088"/>
      </w:tblGrid>
      <w:tr w:rsidR="0075274B" w:rsidRPr="00D74F14" w14:paraId="740B4BA3" w14:textId="77777777" w:rsidTr="00073480">
        <w:trPr>
          <w:gridAfter w:val="1"/>
          <w:wAfter w:w="3088" w:type="dxa"/>
        </w:trPr>
        <w:tc>
          <w:tcPr>
            <w:tcW w:w="1570" w:type="dxa"/>
            <w:tcBorders>
              <w:top w:val="nil"/>
              <w:left w:val="nil"/>
              <w:bottom w:val="nil"/>
              <w:right w:val="nil"/>
            </w:tcBorders>
          </w:tcPr>
          <w:p w14:paraId="7E7A60D6" w14:textId="7D76144A" w:rsidR="007E28F2" w:rsidRPr="00D74F14" w:rsidRDefault="03600539">
            <w:pPr>
              <w:widowControl/>
              <w:ind w:right="-18"/>
              <w:rPr>
                <w:b/>
                <w:bCs/>
              </w:rPr>
            </w:pPr>
            <w:r w:rsidRPr="00D74F14">
              <w:rPr>
                <w:b/>
                <w:bCs/>
              </w:rPr>
              <w:t>Table Name</w:t>
            </w:r>
          </w:p>
        </w:tc>
        <w:tc>
          <w:tcPr>
            <w:tcW w:w="7520" w:type="dxa"/>
            <w:tcBorders>
              <w:top w:val="nil"/>
              <w:left w:val="nil"/>
              <w:bottom w:val="nil"/>
              <w:right w:val="nil"/>
            </w:tcBorders>
          </w:tcPr>
          <w:p w14:paraId="37E1FF48" w14:textId="77777777" w:rsidR="007E28F2" w:rsidRPr="00D74F14" w:rsidRDefault="007E28F2">
            <w:pPr>
              <w:widowControl/>
              <w:ind w:right="-18"/>
            </w:pPr>
            <w:r w:rsidRPr="00D74F14">
              <w:rPr>
                <w:rFonts w:eastAsia="Times New Roman" w:cs="Times New Roman"/>
              </w:rPr>
              <w:t>PRESCRIBER_T</w:t>
            </w:r>
          </w:p>
        </w:tc>
      </w:tr>
      <w:tr w:rsidR="0075274B" w:rsidRPr="00D74F14" w14:paraId="3D89DB85" w14:textId="77777777" w:rsidTr="00073480">
        <w:tc>
          <w:tcPr>
            <w:tcW w:w="1570" w:type="dxa"/>
            <w:tcBorders>
              <w:top w:val="nil"/>
              <w:left w:val="nil"/>
              <w:bottom w:val="nil"/>
              <w:right w:val="nil"/>
            </w:tcBorders>
          </w:tcPr>
          <w:p w14:paraId="75BB2C2A" w14:textId="42A7E6B7"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289A2BAA" w14:textId="54E13E9F" w:rsidR="00986F2C" w:rsidRPr="00D74F14" w:rsidRDefault="00420B4D">
            <w:pPr>
              <w:widowControl/>
              <w:ind w:right="-18"/>
              <w:rPr>
                <w:rFonts w:eastAsia="Times New Roman" w:cs="Times New Roman"/>
              </w:rPr>
            </w:pPr>
            <w:r w:rsidRPr="00D74F14">
              <w:rPr>
                <w:rFonts w:eastAsia="Times New Roman" w:cs="Times New Roman"/>
              </w:rPr>
              <w:t>Prescriber</w:t>
            </w:r>
          </w:p>
        </w:tc>
      </w:tr>
      <w:tr w:rsidR="0075274B" w:rsidRPr="00D74F14" w14:paraId="2E85433A" w14:textId="77777777" w:rsidTr="00073480">
        <w:trPr>
          <w:gridAfter w:val="1"/>
          <w:wAfter w:w="3088" w:type="dxa"/>
        </w:trPr>
        <w:tc>
          <w:tcPr>
            <w:tcW w:w="1570" w:type="dxa"/>
            <w:tcBorders>
              <w:top w:val="nil"/>
              <w:left w:val="nil"/>
              <w:bottom w:val="nil"/>
              <w:right w:val="nil"/>
            </w:tcBorders>
          </w:tcPr>
          <w:p w14:paraId="7061AE4A" w14:textId="77777777" w:rsidR="007E28F2" w:rsidRPr="00D74F14" w:rsidRDefault="007E28F2">
            <w:pPr>
              <w:widowControl/>
              <w:ind w:right="-18"/>
              <w:rPr>
                <w:b/>
                <w:bCs/>
              </w:rPr>
            </w:pPr>
            <w:r w:rsidRPr="00D74F14">
              <w:rPr>
                <w:b/>
                <w:bCs/>
              </w:rPr>
              <w:t>Definition</w:t>
            </w:r>
          </w:p>
        </w:tc>
        <w:tc>
          <w:tcPr>
            <w:tcW w:w="7520" w:type="dxa"/>
            <w:tcBorders>
              <w:top w:val="nil"/>
              <w:left w:val="nil"/>
              <w:bottom w:val="nil"/>
              <w:right w:val="nil"/>
            </w:tcBorders>
          </w:tcPr>
          <w:p w14:paraId="6E68334F" w14:textId="6D97400B" w:rsidR="007E28F2" w:rsidRPr="00D74F14" w:rsidRDefault="0B6A7E58">
            <w:pPr>
              <w:widowControl/>
              <w:ind w:right="-18"/>
            </w:pPr>
            <w:r w:rsidRPr="00D74F14">
              <w:rPr>
                <w:rFonts w:eastAsia="Times New Roman" w:cs="Times New Roman"/>
              </w:rPr>
              <w:t>Lists the prescribers that apply to an item. A PBS item may have several prescribers.</w:t>
            </w:r>
          </w:p>
        </w:tc>
      </w:tr>
    </w:tbl>
    <w:p w14:paraId="4970E6B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B4F710B"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7DC5D407" w14:textId="77777777" w:rsidTr="35F614CB">
        <w:trPr>
          <w:trHeight w:val="300"/>
        </w:trPr>
        <w:tc>
          <w:tcPr>
            <w:tcW w:w="2834" w:type="dxa"/>
            <w:tcBorders>
              <w:top w:val="nil"/>
              <w:left w:val="nil"/>
              <w:bottom w:val="nil"/>
              <w:right w:val="nil"/>
            </w:tcBorders>
          </w:tcPr>
          <w:p w14:paraId="01B06AD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215EA2E" w14:textId="77777777" w:rsidR="00EB5793" w:rsidRPr="00D74F14" w:rsidRDefault="00EB5793">
            <w:pPr>
              <w:widowControl/>
              <w:rPr>
                <w:b/>
                <w:bCs/>
              </w:rPr>
            </w:pPr>
            <w:r w:rsidRPr="00D74F14">
              <w:rPr>
                <w:b/>
                <w:bCs/>
              </w:rPr>
              <w:t>Definition</w:t>
            </w:r>
          </w:p>
        </w:tc>
      </w:tr>
      <w:tr w:rsidR="0075274B" w:rsidRPr="00D74F14" w14:paraId="6E40A296" w14:textId="77777777" w:rsidTr="35F614CB">
        <w:trPr>
          <w:trHeight w:val="300"/>
        </w:trPr>
        <w:tc>
          <w:tcPr>
            <w:tcW w:w="2834" w:type="dxa"/>
            <w:tcBorders>
              <w:top w:val="nil"/>
              <w:left w:val="nil"/>
              <w:bottom w:val="nil"/>
              <w:right w:val="nil"/>
            </w:tcBorders>
          </w:tcPr>
          <w:p w14:paraId="29641146" w14:textId="7FCCEE8C" w:rsidR="00EB5793" w:rsidRPr="00D74F14" w:rsidRDefault="0051550B">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2271770" w14:textId="5F363981"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40AA3C31" w14:textId="77777777" w:rsidTr="35F614CB">
        <w:trPr>
          <w:trHeight w:val="300"/>
        </w:trPr>
        <w:tc>
          <w:tcPr>
            <w:tcW w:w="2834" w:type="dxa"/>
            <w:tcBorders>
              <w:top w:val="nil"/>
              <w:left w:val="nil"/>
              <w:bottom w:val="nil"/>
              <w:right w:val="nil"/>
            </w:tcBorders>
          </w:tcPr>
          <w:p w14:paraId="4EABAC16" w14:textId="37772249" w:rsidR="00EB5793" w:rsidRPr="00D74F14" w:rsidRDefault="0051550B">
            <w:pPr>
              <w:widowControl/>
            </w:pPr>
            <w:proofErr w:type="spellStart"/>
            <w:r w:rsidRPr="00D74F14">
              <w:rPr>
                <w:rFonts w:eastAsia="Times New Roman" w:cs="Times New Roman"/>
              </w:rPr>
              <w:t>prescriber_code</w:t>
            </w:r>
            <w:proofErr w:type="spellEnd"/>
          </w:p>
        </w:tc>
        <w:tc>
          <w:tcPr>
            <w:tcW w:w="6236" w:type="dxa"/>
            <w:tcBorders>
              <w:top w:val="nil"/>
              <w:left w:val="nil"/>
              <w:bottom w:val="nil"/>
              <w:right w:val="nil"/>
            </w:tcBorders>
          </w:tcPr>
          <w:p w14:paraId="4EE4770D" w14:textId="7EF537A2" w:rsidR="0086173B" w:rsidRPr="00D74F14" w:rsidRDefault="00EB5793" w:rsidP="0086173B">
            <w:pPr>
              <w:widowControl/>
              <w:rPr>
                <w:rFonts w:eastAsia="Times New Roman" w:cs="Times New Roman"/>
              </w:rPr>
            </w:pPr>
            <w:r w:rsidRPr="00D74F14">
              <w:rPr>
                <w:rFonts w:eastAsia="Times New Roman" w:cs="Times New Roman"/>
              </w:rPr>
              <w:t xml:space="preserve">Single character code that identifies the type of prescriber who can prescribe pharmaceutical benefits </w:t>
            </w:r>
            <w:proofErr w:type="gramStart"/>
            <w:r w:rsidRPr="00D74F14">
              <w:rPr>
                <w:rFonts w:eastAsia="Times New Roman" w:cs="Times New Roman"/>
              </w:rPr>
              <w:t>where</w:t>
            </w:r>
            <w:proofErr w:type="gramEnd"/>
            <w:r w:rsidRPr="00D74F14">
              <w:rPr>
                <w:rFonts w:eastAsia="Times New Roman" w:cs="Times New Roman"/>
              </w:rPr>
              <w:t xml:space="preserve"> indicated in the PBS Schedule.</w:t>
            </w:r>
            <w:r w:rsidR="00D36142" w:rsidRPr="00D74F14">
              <w:rPr>
                <w:rFonts w:eastAsia="Times New Roman" w:cs="Times New Roman"/>
              </w:rPr>
              <w:t xml:space="preserve"> Displays as a 2 letter code on the PBS schedule and in </w:t>
            </w:r>
            <w:r w:rsidR="0086173B" w:rsidRPr="00D74F14">
              <w:rPr>
                <w:rFonts w:eastAsia="Times New Roman" w:cs="Times New Roman"/>
              </w:rPr>
              <w:t>Schedule</w:t>
            </w:r>
            <w:r w:rsidR="0086173B" w:rsidRPr="00D74F14">
              <w:rPr>
                <w:rFonts w:eastAsia="Times New Roman"/>
              </w:rPr>
              <w:t> </w:t>
            </w:r>
            <w:r w:rsidR="0086173B" w:rsidRPr="00D74F14">
              <w:rPr>
                <w:rFonts w:eastAsia="Times New Roman" w:cs="Times New Roman"/>
              </w:rPr>
              <w:t xml:space="preserve">1 to </w:t>
            </w:r>
            <w:hyperlink r:id="rId119" w:history="1">
              <w:r w:rsidR="0086173B" w:rsidRPr="00D74F14">
                <w:rPr>
                  <w:rStyle w:val="Hyperlink"/>
                  <w:rFonts w:eastAsia="Times New Roman" w:cs="Times New Roman"/>
                  <w:color w:val="auto"/>
                </w:rPr>
                <w:t>National Health (Listing of Pharmaceutical Benefits) Instrument 2024</w:t>
              </w:r>
            </w:hyperlink>
            <w:r w:rsidR="0086173B" w:rsidRPr="00D74F14">
              <w:rPr>
                <w:rFonts w:eastAsia="Times New Roman" w:cs="Times New Roman"/>
              </w:rPr>
              <w:t xml:space="preserve">; and Schedule 1 to the </w:t>
            </w:r>
            <w:hyperlink r:id="rId120" w:history="1">
              <w:r w:rsidR="0086173B" w:rsidRPr="00D74F14">
                <w:rPr>
                  <w:rStyle w:val="Hyperlink"/>
                  <w:rFonts w:eastAsia="Times New Roman" w:cs="Times New Roman"/>
                  <w:color w:val="auto"/>
                </w:rPr>
                <w:t>National Health (Prescriber Bag Supplies) Determination 2024</w:t>
              </w:r>
            </w:hyperlink>
            <w:r w:rsidR="0086173B" w:rsidRPr="00D74F14">
              <w:rPr>
                <w:rFonts w:eastAsia="Times New Roman" w:cs="Times New Roman"/>
              </w:rPr>
              <w:t>.</w:t>
            </w:r>
          </w:p>
          <w:p w14:paraId="3B9AE860" w14:textId="39442A48" w:rsidR="00EB5793" w:rsidRPr="00D74F14" w:rsidRDefault="00EB5793" w:rsidP="0086173B">
            <w:pPr>
              <w:widowControl/>
            </w:pP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M</w:t>
            </w:r>
            <w:r w:rsidRPr="00D74F14">
              <w:rPr>
                <w:rFonts w:eastAsia="Times New Roman" w:cs="Times New Roman"/>
              </w:rPr>
              <w:t xml:space="preserve"> - authorised medical practitioner</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N</w:t>
            </w:r>
            <w:r w:rsidRPr="00D74F14">
              <w:rPr>
                <w:rFonts w:eastAsia="Times New Roman" w:cs="Times New Roman"/>
              </w:rPr>
              <w:t xml:space="preserve"> - authorised nurse practitioner</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W</w:t>
            </w:r>
            <w:r w:rsidRPr="00D74F14">
              <w:rPr>
                <w:rFonts w:eastAsia="Times New Roman" w:cs="Times New Roman"/>
              </w:rPr>
              <w:t xml:space="preserve"> - authorised midwife</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O</w:t>
            </w:r>
            <w:r w:rsidRPr="00D74F14">
              <w:rPr>
                <w:rFonts w:eastAsia="Times New Roman" w:cs="Times New Roman"/>
              </w:rPr>
              <w:t xml:space="preserve"> - authorised optometrist</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D</w:t>
            </w:r>
            <w:r w:rsidRPr="00D74F14">
              <w:rPr>
                <w:rFonts w:eastAsia="Times New Roman" w:cs="Times New Roman"/>
              </w:rPr>
              <w:t xml:space="preserve"> - authorised dental practitioner</w:t>
            </w:r>
          </w:p>
        </w:tc>
      </w:tr>
      <w:tr w:rsidR="0075274B" w:rsidRPr="00D74F14" w14:paraId="5DD40CA0" w14:textId="77777777" w:rsidTr="35F614CB">
        <w:trPr>
          <w:trHeight w:val="300"/>
        </w:trPr>
        <w:tc>
          <w:tcPr>
            <w:tcW w:w="2834" w:type="dxa"/>
            <w:tcBorders>
              <w:top w:val="nil"/>
              <w:left w:val="nil"/>
              <w:bottom w:val="nil"/>
              <w:right w:val="nil"/>
            </w:tcBorders>
          </w:tcPr>
          <w:p w14:paraId="3ED7C96E" w14:textId="5A50243B" w:rsidR="00EB5793" w:rsidRPr="00D74F14" w:rsidRDefault="0051550B">
            <w:pPr>
              <w:widowControl/>
            </w:pPr>
            <w:proofErr w:type="spellStart"/>
            <w:r w:rsidRPr="00D74F14">
              <w:rPr>
                <w:rFonts w:eastAsia="Times New Roman" w:cs="Times New Roman"/>
              </w:rPr>
              <w:t>prescriber_type</w:t>
            </w:r>
            <w:proofErr w:type="spellEnd"/>
          </w:p>
        </w:tc>
        <w:tc>
          <w:tcPr>
            <w:tcW w:w="6236" w:type="dxa"/>
            <w:tcBorders>
              <w:top w:val="nil"/>
              <w:left w:val="nil"/>
              <w:bottom w:val="nil"/>
              <w:right w:val="nil"/>
            </w:tcBorders>
          </w:tcPr>
          <w:p w14:paraId="1DB9ECC8" w14:textId="0716D7C3" w:rsidR="00A22B4F" w:rsidRPr="00486ED2" w:rsidRDefault="00EB5793" w:rsidP="00A22B4F">
            <w:pPr>
              <w:tabs>
                <w:tab w:val="left" w:pos="1530"/>
              </w:tabs>
            </w:pPr>
            <w:r w:rsidRPr="00D74F14">
              <w:rPr>
                <w:rFonts w:eastAsia="Times New Roman" w:cs="Times New Roman"/>
              </w:rPr>
              <w:t>Textual description of the type of Prescriber.</w:t>
            </w:r>
            <w:r w:rsidRPr="00D74F14">
              <w:rPr>
                <w:rFonts w:eastAsia="Times New Roman" w:cs="Times New Roman"/>
              </w:rPr>
              <w:br/>
              <w:t>Values are: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Dental</w:t>
            </w:r>
            <w:r w:rsidR="00A22B4F">
              <w:rPr>
                <w:rFonts w:eastAsia="Times New Roman" w:cs="Times New Roman"/>
              </w:rPr>
              <w:t xml:space="preserve"> </w:t>
            </w:r>
            <w:r w:rsidR="00A22B4F" w:rsidRPr="00486ED2">
              <w:rPr>
                <w:noProof/>
              </w:rPr>
              <w:drawing>
                <wp:inline distT="0" distB="0" distL="0" distR="0" wp14:anchorId="0072ADF2" wp14:editId="6E6B3283">
                  <wp:extent cx="196850" cy="190500"/>
                  <wp:effectExtent l="0" t="0" r="0" b="0"/>
                  <wp:docPr id="166127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4577" name=""/>
                          <pic:cNvPicPr/>
                        </pic:nvPicPr>
                        <pic:blipFill>
                          <a:blip r:embed="rId121"/>
                          <a:stretch>
                            <a:fillRect/>
                          </a:stretch>
                        </pic:blipFill>
                        <pic:spPr>
                          <a:xfrm>
                            <a:off x="0" y="0"/>
                            <a:ext cx="196860" cy="190510"/>
                          </a:xfrm>
                          <a:prstGeom prst="rect">
                            <a:avLst/>
                          </a:prstGeom>
                        </pic:spPr>
                      </pic:pic>
                    </a:graphicData>
                  </a:graphic>
                </wp:inline>
              </w:drawing>
            </w:r>
            <w:r w:rsidR="00A22B4F" w:rsidRPr="00486ED2">
              <w:t xml:space="preserve"> </w:t>
            </w:r>
          </w:p>
          <w:p w14:paraId="4D40F9C1" w14:textId="0A9ACDDE" w:rsidR="00A22B4F" w:rsidRDefault="00455442">
            <w:pPr>
              <w:widowControl/>
            </w:pPr>
            <w:r>
              <w:rPr>
                <w:rFonts w:eastAsia="Times New Roman" w:cs="Times New Roman"/>
              </w:rPr>
              <w:t xml:space="preserve"> </w:t>
            </w:r>
            <w:r w:rsidR="00EB5793" w:rsidRPr="00D74F14">
              <w:rPr>
                <w:rFonts w:eastAsia="Times New Roman" w:cs="Times New Roman"/>
              </w:rPr>
              <w:t>Medical Practitioners</w:t>
            </w:r>
            <w:r w:rsidR="00A22B4F">
              <w:rPr>
                <w:rFonts w:eastAsia="Times New Roman" w:cs="Times New Roman"/>
              </w:rPr>
              <w:t xml:space="preserve"> </w:t>
            </w:r>
            <w:r w:rsidR="00A22B4F" w:rsidRPr="00486ED2">
              <w:rPr>
                <w:noProof/>
              </w:rPr>
              <w:drawing>
                <wp:inline distT="0" distB="0" distL="0" distR="0" wp14:anchorId="0F2822A7" wp14:editId="43CCFA4B">
                  <wp:extent cx="222998" cy="259161"/>
                  <wp:effectExtent l="0" t="0" r="5715" b="7620"/>
                  <wp:docPr id="1519134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31226" name=""/>
                          <pic:cNvPicPr/>
                        </pic:nvPicPr>
                        <pic:blipFill>
                          <a:blip r:embed="rId122"/>
                          <a:stretch>
                            <a:fillRect/>
                          </a:stretch>
                        </pic:blipFill>
                        <pic:spPr>
                          <a:xfrm>
                            <a:off x="0" y="0"/>
                            <a:ext cx="228432" cy="265476"/>
                          </a:xfrm>
                          <a:prstGeom prst="rect">
                            <a:avLst/>
                          </a:prstGeom>
                        </pic:spPr>
                      </pic:pic>
                    </a:graphicData>
                  </a:graphic>
                </wp:inline>
              </w:drawing>
            </w:r>
            <w:r w:rsidR="00A22B4F" w:rsidRPr="00486ED2">
              <w:t xml:space="preserve"> </w:t>
            </w:r>
            <w:r w:rsidR="00EB5793" w:rsidRPr="00D74F14">
              <w:rPr>
                <w:rFonts w:eastAsia="Times New Roman" w:cs="Times New Roman"/>
              </w:rPr>
              <w:br/>
            </w:r>
            <w:r>
              <w:rPr>
                <w:rFonts w:eastAsia="Times New Roman" w:cs="Times New Roman"/>
              </w:rPr>
              <w:t xml:space="preserve"> </w:t>
            </w:r>
            <w:r w:rsidR="00EB5793" w:rsidRPr="00D74F14">
              <w:rPr>
                <w:rFonts w:eastAsia="Times New Roman" w:cs="Times New Roman"/>
              </w:rPr>
              <w:t>Midwives</w:t>
            </w:r>
            <w:r w:rsidR="00A22B4F">
              <w:rPr>
                <w:rFonts w:eastAsia="Times New Roman" w:cs="Times New Roman"/>
              </w:rPr>
              <w:t xml:space="preserve"> </w:t>
            </w:r>
            <w:r w:rsidR="00A22B4F" w:rsidRPr="00486ED2">
              <w:rPr>
                <w:noProof/>
              </w:rPr>
              <w:drawing>
                <wp:inline distT="0" distB="0" distL="0" distR="0" wp14:anchorId="5F0AF348" wp14:editId="4223F676">
                  <wp:extent cx="158758" cy="215911"/>
                  <wp:effectExtent l="0" t="0" r="0" b="0"/>
                  <wp:docPr id="58174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52972" name=""/>
                          <pic:cNvPicPr/>
                        </pic:nvPicPr>
                        <pic:blipFill>
                          <a:blip r:embed="rId123"/>
                          <a:stretch>
                            <a:fillRect/>
                          </a:stretch>
                        </pic:blipFill>
                        <pic:spPr>
                          <a:xfrm>
                            <a:off x="0" y="0"/>
                            <a:ext cx="158758" cy="215911"/>
                          </a:xfrm>
                          <a:prstGeom prst="rect">
                            <a:avLst/>
                          </a:prstGeom>
                        </pic:spPr>
                      </pic:pic>
                    </a:graphicData>
                  </a:graphic>
                </wp:inline>
              </w:drawing>
            </w:r>
            <w:r w:rsidR="00A22B4F" w:rsidRPr="00486ED2">
              <w:t xml:space="preserve">   </w:t>
            </w:r>
          </w:p>
          <w:p w14:paraId="7F0D9CA2" w14:textId="6FD86B0D" w:rsidR="00A22B4F" w:rsidRDefault="00455442">
            <w:pPr>
              <w:widowControl/>
            </w:pPr>
            <w:r>
              <w:rPr>
                <w:rFonts w:eastAsia="Times New Roman" w:cs="Times New Roman"/>
              </w:rPr>
              <w:t xml:space="preserve"> </w:t>
            </w:r>
            <w:r w:rsidR="00EB5793" w:rsidRPr="00D74F14">
              <w:rPr>
                <w:rFonts w:eastAsia="Times New Roman" w:cs="Times New Roman"/>
              </w:rPr>
              <w:t>Optometrist</w:t>
            </w:r>
            <w:r w:rsidR="00A22B4F">
              <w:rPr>
                <w:rFonts w:eastAsia="Times New Roman" w:cs="Times New Roman"/>
              </w:rPr>
              <w:t xml:space="preserve"> </w:t>
            </w:r>
            <w:r w:rsidR="00A22B4F" w:rsidRPr="00486ED2">
              <w:rPr>
                <w:noProof/>
              </w:rPr>
              <w:drawing>
                <wp:inline distT="0" distB="0" distL="0" distR="0" wp14:anchorId="64BB065D" wp14:editId="75F01944">
                  <wp:extent cx="215911" cy="196860"/>
                  <wp:effectExtent l="0" t="0" r="0" b="0"/>
                  <wp:docPr id="185495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72974" name=""/>
                          <pic:cNvPicPr/>
                        </pic:nvPicPr>
                        <pic:blipFill>
                          <a:blip r:embed="rId124"/>
                          <a:stretch>
                            <a:fillRect/>
                          </a:stretch>
                        </pic:blipFill>
                        <pic:spPr>
                          <a:xfrm>
                            <a:off x="0" y="0"/>
                            <a:ext cx="215911" cy="196860"/>
                          </a:xfrm>
                          <a:prstGeom prst="rect">
                            <a:avLst/>
                          </a:prstGeom>
                        </pic:spPr>
                      </pic:pic>
                    </a:graphicData>
                  </a:graphic>
                </wp:inline>
              </w:drawing>
            </w:r>
            <w:r w:rsidR="00A22B4F" w:rsidRPr="00486ED2">
              <w:t xml:space="preserve">   </w:t>
            </w:r>
          </w:p>
          <w:p w14:paraId="00452B58" w14:textId="5C8FD4C5" w:rsidR="00A22B4F" w:rsidRPr="00D47162" w:rsidRDefault="00455442" w:rsidP="00A22B4F">
            <w:pPr>
              <w:widowControl/>
              <w:rPr>
                <w:rFonts w:eastAsia="Times New Roman" w:cs="Times New Roman"/>
              </w:rPr>
            </w:pPr>
            <w:r>
              <w:rPr>
                <w:rFonts w:eastAsia="Times New Roman" w:cs="Times New Roman"/>
              </w:rPr>
              <w:t xml:space="preserve"> </w:t>
            </w:r>
            <w:r w:rsidR="00EB5793" w:rsidRPr="00D74F14">
              <w:rPr>
                <w:rFonts w:eastAsia="Times New Roman" w:cs="Times New Roman"/>
              </w:rPr>
              <w:t>Nurse Practitioners</w:t>
            </w:r>
            <w:r w:rsidR="00A22B4F">
              <w:rPr>
                <w:rFonts w:eastAsia="Times New Roman" w:cs="Times New Roman"/>
              </w:rPr>
              <w:t xml:space="preserve">  </w:t>
            </w:r>
            <w:r w:rsidR="00A22B4F" w:rsidRPr="00486ED2">
              <w:rPr>
                <w:noProof/>
              </w:rPr>
              <w:drawing>
                <wp:inline distT="0" distB="0" distL="0" distR="0" wp14:anchorId="205E656A" wp14:editId="60656780">
                  <wp:extent cx="215911" cy="228612"/>
                  <wp:effectExtent l="0" t="0" r="0" b="0"/>
                  <wp:docPr id="3610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30681" name=""/>
                          <pic:cNvPicPr/>
                        </pic:nvPicPr>
                        <pic:blipFill>
                          <a:blip r:embed="rId125"/>
                          <a:stretch>
                            <a:fillRect/>
                          </a:stretch>
                        </pic:blipFill>
                        <pic:spPr>
                          <a:xfrm>
                            <a:off x="0" y="0"/>
                            <a:ext cx="215911" cy="228612"/>
                          </a:xfrm>
                          <a:prstGeom prst="rect">
                            <a:avLst/>
                          </a:prstGeom>
                        </pic:spPr>
                      </pic:pic>
                    </a:graphicData>
                  </a:graphic>
                </wp:inline>
              </w:drawing>
            </w:r>
            <w:r w:rsidR="00A22B4F" w:rsidRPr="00486ED2">
              <w:t xml:space="preserve"> </w:t>
            </w:r>
          </w:p>
        </w:tc>
      </w:tr>
      <w:tr w:rsidR="0075274B" w:rsidRPr="00D74F14" w14:paraId="2AF53463" w14:textId="77777777" w:rsidTr="35F614CB">
        <w:trPr>
          <w:trHeight w:val="300"/>
        </w:trPr>
        <w:tc>
          <w:tcPr>
            <w:tcW w:w="2834" w:type="dxa"/>
            <w:tcBorders>
              <w:top w:val="nil"/>
              <w:left w:val="nil"/>
              <w:bottom w:val="nil"/>
              <w:right w:val="nil"/>
            </w:tcBorders>
          </w:tcPr>
          <w:p w14:paraId="24D55D27" w14:textId="1990E22C"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F6230FB" w14:textId="43E78F7F" w:rsidR="001B3D49" w:rsidRPr="00D74F14" w:rsidRDefault="00A7158D" w:rsidP="001B3D49">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7AD6EB62" w14:textId="77777777" w:rsidR="007E28F2" w:rsidRPr="00D74F14" w:rsidRDefault="007E28F2">
      <w:pPr>
        <w:pStyle w:val="Heading1"/>
        <w:widowControl/>
        <w:sectPr w:rsidR="007E28F2" w:rsidRPr="00D74F14" w:rsidSect="00EB5793">
          <w:headerReference w:type="default" r:id="rId126"/>
          <w:pgSz w:w="12240" w:h="15840"/>
          <w:pgMar w:top="1440" w:right="1440" w:bottom="1440" w:left="1440" w:header="720" w:footer="720" w:gutter="0"/>
          <w:cols w:space="720"/>
          <w:noEndnote/>
          <w:docGrid w:linePitch="272"/>
        </w:sectPr>
      </w:pPr>
    </w:p>
    <w:p w14:paraId="03E4C16A" w14:textId="70C6D141" w:rsidR="007E28F2" w:rsidRPr="00D74F14" w:rsidRDefault="00E65264" w:rsidP="00883A45">
      <w:pPr>
        <w:pStyle w:val="Heading1"/>
        <w:widowControl/>
        <w:jc w:val="center"/>
        <w:rPr>
          <w:rFonts w:eastAsia="Times New Roman" w:cs="Times New Roman"/>
        </w:rPr>
      </w:pPr>
      <w:bookmarkStart w:id="24" w:name="_Toc179811182"/>
      <w:r w:rsidRPr="00D74F14">
        <w:rPr>
          <w:rFonts w:eastAsia="Times New Roman" w:cs="Times New Roman"/>
        </w:rPr>
        <w:lastRenderedPageBreak/>
        <w:t>/</w:t>
      </w:r>
      <w:proofErr w:type="gramStart"/>
      <w:r w:rsidRPr="00D74F14">
        <w:rPr>
          <w:rFonts w:eastAsia="Times New Roman" w:cs="Times New Roman"/>
        </w:rPr>
        <w:t>prescribing</w:t>
      </w:r>
      <w:proofErr w:type="gramEnd"/>
      <w:r w:rsidRPr="00D74F14">
        <w:rPr>
          <w:rFonts w:eastAsia="Times New Roman" w:cs="Times New Roman"/>
        </w:rPr>
        <w:t>-texts</w:t>
      </w:r>
      <w:bookmarkEnd w:id="24"/>
    </w:p>
    <w:p w14:paraId="79DCAE1C"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8340"/>
        <w:gridCol w:w="2268"/>
      </w:tblGrid>
      <w:tr w:rsidR="0075274B" w:rsidRPr="00D74F14" w14:paraId="22A81D37" w14:textId="77777777" w:rsidTr="00073480">
        <w:trPr>
          <w:gridAfter w:val="1"/>
          <w:wAfter w:w="2268" w:type="dxa"/>
        </w:trPr>
        <w:tc>
          <w:tcPr>
            <w:tcW w:w="1600" w:type="dxa"/>
            <w:tcBorders>
              <w:top w:val="nil"/>
              <w:left w:val="nil"/>
              <w:bottom w:val="nil"/>
              <w:right w:val="nil"/>
            </w:tcBorders>
          </w:tcPr>
          <w:p w14:paraId="221067A1" w14:textId="779F766B" w:rsidR="007E28F2" w:rsidRPr="00D74F14" w:rsidRDefault="4C1F2FEE">
            <w:pPr>
              <w:widowControl/>
              <w:ind w:right="-18"/>
              <w:rPr>
                <w:b/>
                <w:bCs/>
              </w:rPr>
            </w:pPr>
            <w:r w:rsidRPr="00D74F14">
              <w:rPr>
                <w:b/>
                <w:bCs/>
              </w:rPr>
              <w:t>Table Name</w:t>
            </w:r>
          </w:p>
        </w:tc>
        <w:tc>
          <w:tcPr>
            <w:tcW w:w="8340" w:type="dxa"/>
            <w:tcBorders>
              <w:top w:val="nil"/>
              <w:left w:val="nil"/>
              <w:bottom w:val="nil"/>
              <w:right w:val="nil"/>
            </w:tcBorders>
          </w:tcPr>
          <w:p w14:paraId="6A643DEA" w14:textId="77777777" w:rsidR="007E28F2" w:rsidRPr="00D74F14" w:rsidRDefault="007E28F2">
            <w:pPr>
              <w:widowControl/>
              <w:ind w:right="-18"/>
            </w:pPr>
            <w:r w:rsidRPr="00D74F14">
              <w:rPr>
                <w:rFonts w:eastAsia="Times New Roman" w:cs="Times New Roman"/>
              </w:rPr>
              <w:t>PRESCRIBING_TXT_T</w:t>
            </w:r>
          </w:p>
        </w:tc>
      </w:tr>
      <w:tr w:rsidR="0075274B" w:rsidRPr="00D74F14" w14:paraId="77B10235" w14:textId="77777777" w:rsidTr="00073480">
        <w:tc>
          <w:tcPr>
            <w:tcW w:w="1600" w:type="dxa"/>
            <w:tcBorders>
              <w:top w:val="nil"/>
              <w:left w:val="nil"/>
              <w:bottom w:val="nil"/>
              <w:right w:val="nil"/>
            </w:tcBorders>
          </w:tcPr>
          <w:p w14:paraId="6CB75115" w14:textId="587DD6ED"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4FAE95AE" w14:textId="10CCA1F9" w:rsidR="00986F2C" w:rsidRPr="00D74F14" w:rsidRDefault="003D0C8D">
            <w:pPr>
              <w:widowControl/>
              <w:ind w:right="-18"/>
              <w:rPr>
                <w:rFonts w:eastAsia="Times New Roman" w:cs="Times New Roman"/>
              </w:rPr>
            </w:pPr>
            <w:proofErr w:type="spellStart"/>
            <w:r w:rsidRPr="00D74F14">
              <w:rPr>
                <w:rFonts w:eastAsia="Times New Roman" w:cs="Times New Roman"/>
              </w:rPr>
              <w:t>PrescribingTxt</w:t>
            </w:r>
            <w:proofErr w:type="spellEnd"/>
          </w:p>
        </w:tc>
      </w:tr>
      <w:tr w:rsidR="0075274B" w:rsidRPr="00D74F14" w14:paraId="7715502E" w14:textId="77777777" w:rsidTr="00073480">
        <w:trPr>
          <w:gridAfter w:val="1"/>
          <w:wAfter w:w="2268" w:type="dxa"/>
        </w:trPr>
        <w:tc>
          <w:tcPr>
            <w:tcW w:w="1600" w:type="dxa"/>
            <w:tcBorders>
              <w:top w:val="nil"/>
              <w:left w:val="nil"/>
              <w:bottom w:val="nil"/>
              <w:right w:val="nil"/>
            </w:tcBorders>
          </w:tcPr>
          <w:p w14:paraId="26758D57" w14:textId="77777777" w:rsidR="007E28F2" w:rsidRPr="00D74F14" w:rsidRDefault="007E28F2">
            <w:pPr>
              <w:widowControl/>
              <w:ind w:right="-18"/>
              <w:rPr>
                <w:b/>
                <w:bCs/>
              </w:rPr>
            </w:pPr>
            <w:r w:rsidRPr="00D74F14">
              <w:rPr>
                <w:b/>
                <w:bCs/>
              </w:rPr>
              <w:t>Definition</w:t>
            </w:r>
          </w:p>
        </w:tc>
        <w:tc>
          <w:tcPr>
            <w:tcW w:w="8340" w:type="dxa"/>
            <w:tcBorders>
              <w:top w:val="nil"/>
              <w:left w:val="nil"/>
              <w:bottom w:val="nil"/>
              <w:right w:val="nil"/>
            </w:tcBorders>
          </w:tcPr>
          <w:p w14:paraId="06BC0B97" w14:textId="40B6ED12" w:rsidR="007E28F2" w:rsidRPr="00D74F14" w:rsidRDefault="69CC6804">
            <w:pPr>
              <w:widowControl/>
              <w:ind w:right="-18"/>
            </w:pPr>
            <w:r w:rsidRPr="00D74F14">
              <w:rPr>
                <w:rFonts w:eastAsia="Times New Roman" w:cs="Times New Roman"/>
              </w:rPr>
              <w:t>Restrictions are also known as prescribing texts</w:t>
            </w:r>
            <w:r w:rsidR="00F574E9" w:rsidRPr="00D74F14">
              <w:rPr>
                <w:rFonts w:eastAsia="Times New Roman" w:cs="Times New Roman"/>
              </w:rPr>
              <w:t xml:space="preserve">. </w:t>
            </w:r>
            <w:r w:rsidR="007E28F2" w:rsidRPr="00D74F14">
              <w:rPr>
                <w:rFonts w:eastAsia="Times New Roman" w:cs="Times New Roman"/>
              </w:rPr>
              <w:t xml:space="preserve">Prescribing texts are divided into two categories </w:t>
            </w:r>
            <w:r w:rsidR="0068529A" w:rsidRPr="00D74F14">
              <w:rPr>
                <w:rFonts w:eastAsia="Times New Roman" w:cs="Times New Roman"/>
              </w:rPr>
              <w:t>–</w:t>
            </w:r>
            <w:r w:rsidR="007E28F2" w:rsidRPr="00D74F14">
              <w:rPr>
                <w:rFonts w:eastAsia="Times New Roman" w:cs="Times New Roman"/>
              </w:rPr>
              <w:t xml:space="preserve"> informational</w:t>
            </w:r>
            <w:r w:rsidR="0068529A" w:rsidRPr="00D74F14">
              <w:rPr>
                <w:rFonts w:eastAsia="Times New Roman" w:cs="Times New Roman"/>
              </w:rPr>
              <w:t xml:space="preserve"> (such as notes and cautions)</w:t>
            </w:r>
            <w:r w:rsidR="007E28F2" w:rsidRPr="00D74F14">
              <w:rPr>
                <w:rFonts w:eastAsia="Times New Roman" w:cs="Times New Roman"/>
              </w:rPr>
              <w:t xml:space="preserve"> and legal, and include the following components:</w:t>
            </w:r>
            <w:r w:rsidR="007E28F2" w:rsidRPr="00D74F14">
              <w:br/>
            </w:r>
            <w:r w:rsidR="007E28F2" w:rsidRPr="00D74F14">
              <w:br/>
            </w:r>
            <w:r w:rsidR="007E28F2" w:rsidRPr="00D74F14">
              <w:rPr>
                <w:rFonts w:eastAsia="Times New Roman" w:cs="Times New Roman"/>
              </w:rPr>
              <w:t>Category - Informational</w:t>
            </w:r>
            <w:r w:rsidR="007E28F2" w:rsidRPr="00D74F14">
              <w:br/>
            </w:r>
            <w:r w:rsidR="007E28F2" w:rsidRPr="00D74F14">
              <w:rPr>
                <w:rFonts w:eastAsia="Times New Roman" w:cs="Times New Roman"/>
              </w:rPr>
              <w:t>Component:</w:t>
            </w:r>
            <w:r w:rsidR="007E28F2" w:rsidRPr="00D74F14">
              <w:br/>
            </w:r>
            <w:r w:rsidR="00455442">
              <w:rPr>
                <w:rFonts w:eastAsia="Times New Roman" w:cs="Times New Roman"/>
              </w:rPr>
              <w:t xml:space="preserve"> </w:t>
            </w:r>
            <w:r w:rsidR="007E28F2" w:rsidRPr="00D74F14">
              <w:rPr>
                <w:rFonts w:eastAsia="Times New Roman" w:cs="Times New Roman"/>
              </w:rPr>
              <w:t>foreword</w:t>
            </w:r>
            <w:r w:rsidR="007E28F2" w:rsidRPr="00D74F14">
              <w:br/>
            </w:r>
            <w:r w:rsidR="00455442">
              <w:rPr>
                <w:rFonts w:eastAsia="Times New Roman" w:cs="Times New Roman"/>
              </w:rPr>
              <w:t xml:space="preserve"> </w:t>
            </w:r>
            <w:r w:rsidR="007E28F2" w:rsidRPr="00D74F14">
              <w:rPr>
                <w:rFonts w:eastAsia="Times New Roman" w:cs="Times New Roman"/>
              </w:rPr>
              <w:t>administrative advice</w:t>
            </w:r>
            <w:r w:rsidR="00201A75" w:rsidRPr="00D74F14">
              <w:rPr>
                <w:rFonts w:eastAsia="Times New Roman" w:cs="Times New Roman"/>
              </w:rPr>
              <w:t xml:space="preserve"> (notes)</w:t>
            </w:r>
            <w:r w:rsidR="007E28F2" w:rsidRPr="00D74F14">
              <w:br/>
            </w:r>
            <w:r w:rsidR="00455442">
              <w:rPr>
                <w:rFonts w:eastAsia="Times New Roman" w:cs="Times New Roman"/>
              </w:rPr>
              <w:t xml:space="preserve"> </w:t>
            </w:r>
            <w:r w:rsidR="007E28F2" w:rsidRPr="00D74F14">
              <w:rPr>
                <w:rFonts w:eastAsia="Times New Roman" w:cs="Times New Roman"/>
              </w:rPr>
              <w:t>caution</w:t>
            </w:r>
            <w:r w:rsidR="007E28F2" w:rsidRPr="00D74F14">
              <w:br/>
            </w:r>
            <w:r w:rsidR="007E28F2" w:rsidRPr="00D74F14">
              <w:br/>
            </w:r>
            <w:r w:rsidR="007E28F2" w:rsidRPr="00D74F14">
              <w:br/>
            </w:r>
            <w:r w:rsidR="007E28F2" w:rsidRPr="00D74F14">
              <w:rPr>
                <w:rFonts w:eastAsia="Times New Roman" w:cs="Times New Roman"/>
              </w:rPr>
              <w:t>Category: Legal</w:t>
            </w:r>
            <w:r w:rsidR="007E28F2" w:rsidRPr="00D74F14">
              <w:br/>
            </w:r>
            <w:r w:rsidR="007E28F2" w:rsidRPr="00D74F14">
              <w:br/>
            </w:r>
            <w:r w:rsidR="007E28F2" w:rsidRPr="00D74F14">
              <w:rPr>
                <w:rFonts w:eastAsia="Times New Roman" w:cs="Times New Roman"/>
              </w:rPr>
              <w:t>Components:</w:t>
            </w:r>
            <w:r w:rsidR="007E28F2" w:rsidRPr="00D74F14">
              <w:br/>
            </w:r>
            <w:r w:rsidR="00455442">
              <w:rPr>
                <w:rFonts w:eastAsia="Times New Roman" w:cs="Times New Roman"/>
              </w:rPr>
              <w:t xml:space="preserve"> </w:t>
            </w:r>
            <w:r w:rsidR="007E28F2" w:rsidRPr="00D74F14">
              <w:rPr>
                <w:rFonts w:eastAsia="Times New Roman" w:cs="Times New Roman"/>
              </w:rPr>
              <w:t>definition</w:t>
            </w:r>
            <w:r w:rsidR="007E28F2" w:rsidRPr="00D74F14">
              <w:br/>
            </w:r>
            <w:r w:rsidR="00455442">
              <w:rPr>
                <w:rFonts w:eastAsia="Times New Roman" w:cs="Times New Roman"/>
              </w:rPr>
              <w:t xml:space="preserve"> </w:t>
            </w:r>
            <w:r w:rsidR="007E28F2" w:rsidRPr="00D74F14">
              <w:rPr>
                <w:rFonts w:eastAsia="Times New Roman" w:cs="Times New Roman"/>
              </w:rPr>
              <w:t>prescriber instruction</w:t>
            </w:r>
            <w:r w:rsidR="007E28F2" w:rsidRPr="00D74F14">
              <w:br/>
            </w:r>
            <w:r w:rsidR="00455442">
              <w:rPr>
                <w:rFonts w:eastAsia="Times New Roman" w:cs="Times New Roman"/>
              </w:rPr>
              <w:t xml:space="preserve"> </w:t>
            </w:r>
            <w:r w:rsidR="007E28F2" w:rsidRPr="00D74F14">
              <w:rPr>
                <w:rFonts w:eastAsia="Times New Roman" w:cs="Times New Roman"/>
              </w:rPr>
              <w:t>indication</w:t>
            </w:r>
            <w:r w:rsidR="007E28F2" w:rsidRPr="00D74F14">
              <w:br/>
            </w:r>
            <w:r w:rsidR="00455442">
              <w:rPr>
                <w:rFonts w:eastAsia="Times New Roman" w:cs="Times New Roman"/>
              </w:rPr>
              <w:t xml:space="preserve"> </w:t>
            </w:r>
            <w:r w:rsidR="007E28F2" w:rsidRPr="00D74F14">
              <w:rPr>
                <w:rFonts w:eastAsia="Times New Roman" w:cs="Times New Roman"/>
              </w:rPr>
              <w:t>treatment phase</w:t>
            </w:r>
            <w:r w:rsidR="007E28F2" w:rsidRPr="00D74F14">
              <w:br/>
            </w:r>
            <w:r w:rsidR="00455442">
              <w:rPr>
                <w:rFonts w:eastAsia="Times New Roman" w:cs="Times New Roman"/>
              </w:rPr>
              <w:t xml:space="preserve"> </w:t>
            </w:r>
            <w:r w:rsidR="007E28F2" w:rsidRPr="00D74F14">
              <w:rPr>
                <w:rFonts w:eastAsia="Times New Roman" w:cs="Times New Roman"/>
              </w:rPr>
              <w:t>criteria</w:t>
            </w:r>
            <w:r w:rsidR="007E28F2" w:rsidRPr="00D74F14">
              <w:br/>
            </w:r>
            <w:r w:rsidR="00455442">
              <w:rPr>
                <w:rFonts w:eastAsia="Times New Roman" w:cs="Times New Roman"/>
              </w:rPr>
              <w:t xml:space="preserve"> </w:t>
            </w:r>
            <w:r w:rsidR="007E28F2" w:rsidRPr="00D74F14">
              <w:rPr>
                <w:rFonts w:eastAsia="Times New Roman" w:cs="Times New Roman"/>
              </w:rPr>
              <w:t>parameter</w:t>
            </w:r>
          </w:p>
        </w:tc>
      </w:tr>
    </w:tbl>
    <w:p w14:paraId="07B1FAFC"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1F65C3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185F81A7" w14:textId="77777777" w:rsidTr="5BA01CCE">
        <w:trPr>
          <w:trHeight w:val="300"/>
        </w:trPr>
        <w:tc>
          <w:tcPr>
            <w:tcW w:w="2834" w:type="dxa"/>
            <w:tcBorders>
              <w:top w:val="nil"/>
              <w:left w:val="nil"/>
              <w:bottom w:val="nil"/>
              <w:right w:val="nil"/>
            </w:tcBorders>
          </w:tcPr>
          <w:p w14:paraId="733C1BBE"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189B4980" w14:textId="77777777" w:rsidR="00EB5793" w:rsidRPr="00D74F14" w:rsidRDefault="00EB5793">
            <w:pPr>
              <w:widowControl/>
              <w:rPr>
                <w:b/>
                <w:bCs/>
              </w:rPr>
            </w:pPr>
            <w:r w:rsidRPr="00D74F14">
              <w:rPr>
                <w:b/>
                <w:bCs/>
              </w:rPr>
              <w:t>Definition</w:t>
            </w:r>
          </w:p>
        </w:tc>
      </w:tr>
      <w:tr w:rsidR="0075274B" w:rsidRPr="00D74F14" w14:paraId="1BE780C6" w14:textId="77777777" w:rsidTr="5BA01CCE">
        <w:trPr>
          <w:trHeight w:val="300"/>
        </w:trPr>
        <w:tc>
          <w:tcPr>
            <w:tcW w:w="2834" w:type="dxa"/>
            <w:tcBorders>
              <w:top w:val="nil"/>
              <w:left w:val="nil"/>
              <w:bottom w:val="nil"/>
              <w:right w:val="nil"/>
            </w:tcBorders>
          </w:tcPr>
          <w:p w14:paraId="22FDA874" w14:textId="79EEC2B8" w:rsidR="00EB5793" w:rsidRPr="00D74F14" w:rsidRDefault="0051550B">
            <w:pPr>
              <w:widowControl/>
            </w:pPr>
            <w:proofErr w:type="spellStart"/>
            <w:r w:rsidRPr="00D74F14">
              <w:rPr>
                <w:rFonts w:eastAsia="Times New Roman" w:cs="Times New Roman"/>
              </w:rPr>
              <w:t>prescribing_txt_id</w:t>
            </w:r>
            <w:proofErr w:type="spellEnd"/>
          </w:p>
        </w:tc>
        <w:tc>
          <w:tcPr>
            <w:tcW w:w="6236" w:type="dxa"/>
            <w:tcBorders>
              <w:top w:val="nil"/>
              <w:left w:val="nil"/>
              <w:bottom w:val="nil"/>
              <w:right w:val="nil"/>
            </w:tcBorders>
          </w:tcPr>
          <w:p w14:paraId="236EED25" w14:textId="4D6FCBBA" w:rsidR="00EB5793" w:rsidRPr="00D74F14" w:rsidRDefault="00A36673">
            <w:pPr>
              <w:widowControl/>
            </w:pPr>
            <w:r w:rsidRPr="00D74F14">
              <w:rPr>
                <w:rFonts w:eastAsia="Times New Roman" w:cs="Times New Roman"/>
              </w:rPr>
              <w:t>U</w:t>
            </w:r>
            <w:r w:rsidR="002D528C" w:rsidRPr="00D74F14">
              <w:rPr>
                <w:rFonts w:eastAsia="Times New Roman" w:cs="Times New Roman"/>
              </w:rPr>
              <w:t xml:space="preserve">nique and persistent identifier </w:t>
            </w:r>
            <w:r w:rsidR="00B2642D" w:rsidRPr="00D74F14">
              <w:rPr>
                <w:rFonts w:eastAsia="Times New Roman" w:cs="Times New Roman"/>
              </w:rPr>
              <w:t>for</w:t>
            </w:r>
            <w:r w:rsidR="002D528C" w:rsidRPr="00D74F14">
              <w:rPr>
                <w:rFonts w:eastAsia="Times New Roman" w:cs="Times New Roman"/>
              </w:rPr>
              <w:t xml:space="preserve"> the Indication, Treatment Phase, Criterion, Prescribing Instruction, Caution or Note that is included in the restriction.</w:t>
            </w:r>
          </w:p>
        </w:tc>
      </w:tr>
      <w:tr w:rsidR="0075274B" w:rsidRPr="00D74F14" w14:paraId="1B43F85C" w14:textId="77777777" w:rsidTr="5BA01CCE">
        <w:trPr>
          <w:trHeight w:val="300"/>
        </w:trPr>
        <w:tc>
          <w:tcPr>
            <w:tcW w:w="2834" w:type="dxa"/>
            <w:tcBorders>
              <w:top w:val="nil"/>
              <w:left w:val="nil"/>
              <w:bottom w:val="nil"/>
              <w:right w:val="nil"/>
            </w:tcBorders>
          </w:tcPr>
          <w:p w14:paraId="335CFE48" w14:textId="3EE3D062" w:rsidR="00EB5793" w:rsidRPr="00D74F14" w:rsidRDefault="0051550B">
            <w:pPr>
              <w:widowControl/>
            </w:pPr>
            <w:proofErr w:type="spellStart"/>
            <w:r w:rsidRPr="00D74F14">
              <w:rPr>
                <w:rFonts w:eastAsia="Times New Roman" w:cs="Times New Roman"/>
              </w:rPr>
              <w:t>prescribing_type</w:t>
            </w:r>
            <w:proofErr w:type="spellEnd"/>
          </w:p>
        </w:tc>
        <w:tc>
          <w:tcPr>
            <w:tcW w:w="6236" w:type="dxa"/>
            <w:tcBorders>
              <w:top w:val="nil"/>
              <w:left w:val="nil"/>
              <w:bottom w:val="nil"/>
              <w:right w:val="nil"/>
            </w:tcBorders>
          </w:tcPr>
          <w:p w14:paraId="4CA39FD1" w14:textId="77777777" w:rsidR="00687162" w:rsidRPr="00D74F14" w:rsidRDefault="00CC7ECA">
            <w:pPr>
              <w:widowControl/>
              <w:rPr>
                <w:rFonts w:eastAsia="Times New Roman" w:cs="Times New Roman"/>
              </w:rPr>
            </w:pPr>
            <w:r w:rsidRPr="00D74F14">
              <w:rPr>
                <w:rFonts w:eastAsia="Times New Roman" w:cs="Times New Roman"/>
              </w:rPr>
              <w:t xml:space="preserve">Text description </w:t>
            </w:r>
            <w:r w:rsidR="00740589" w:rsidRPr="00D74F14">
              <w:rPr>
                <w:rFonts w:eastAsia="Times New Roman" w:cs="Times New Roman"/>
              </w:rPr>
              <w:t>of the typ</w:t>
            </w:r>
            <w:r w:rsidR="00AC0F9C" w:rsidRPr="00D74F14">
              <w:rPr>
                <w:rFonts w:eastAsia="Times New Roman" w:cs="Times New Roman"/>
              </w:rPr>
              <w:t xml:space="preserve">e of restriction element. </w:t>
            </w:r>
          </w:p>
          <w:p w14:paraId="14D0DEBA" w14:textId="2D027C1C" w:rsidR="00EB5793" w:rsidRPr="00D74F14" w:rsidRDefault="00EB5793">
            <w:pPr>
              <w:widowControl/>
            </w:pPr>
            <w:r w:rsidRPr="00D74F14">
              <w:rPr>
                <w:rFonts w:eastAsia="Times New Roman" w:cs="Times New Roman"/>
              </w:rPr>
              <w:t>Values are: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LEGACY_SCHEDULE_TEXT</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LEGACY_LI_TEXT</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CRITERIA</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INDICATION</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ADMINISTRATIVE_ADVICE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CAUTION</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FORWORD</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PARAMETER</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PRESCRIBING_INSTRUCTIONS</w:t>
            </w:r>
          </w:p>
        </w:tc>
      </w:tr>
      <w:tr w:rsidR="0075274B" w:rsidRPr="00D74F14" w14:paraId="199B9F64" w14:textId="77777777" w:rsidTr="5BA01CCE">
        <w:trPr>
          <w:trHeight w:val="300"/>
        </w:trPr>
        <w:tc>
          <w:tcPr>
            <w:tcW w:w="2834" w:type="dxa"/>
            <w:tcBorders>
              <w:top w:val="nil"/>
              <w:left w:val="nil"/>
              <w:bottom w:val="nil"/>
              <w:right w:val="nil"/>
            </w:tcBorders>
          </w:tcPr>
          <w:p w14:paraId="2F0915EF" w14:textId="497E9145" w:rsidR="00EB5793" w:rsidRPr="00D74F14" w:rsidRDefault="0051550B">
            <w:pPr>
              <w:widowControl/>
            </w:pPr>
            <w:proofErr w:type="spellStart"/>
            <w:r w:rsidRPr="00D74F14">
              <w:rPr>
                <w:rFonts w:eastAsia="Times New Roman" w:cs="Times New Roman"/>
              </w:rPr>
              <w:t>prescribing_txt</w:t>
            </w:r>
            <w:proofErr w:type="spellEnd"/>
          </w:p>
        </w:tc>
        <w:tc>
          <w:tcPr>
            <w:tcW w:w="6236" w:type="dxa"/>
            <w:tcBorders>
              <w:top w:val="nil"/>
              <w:left w:val="nil"/>
              <w:bottom w:val="nil"/>
              <w:right w:val="nil"/>
            </w:tcBorders>
          </w:tcPr>
          <w:p w14:paraId="00B76312" w14:textId="2A5E91EC" w:rsidR="00EB5793" w:rsidRPr="00D74F14" w:rsidRDefault="00EB5793">
            <w:pPr>
              <w:widowControl/>
            </w:pPr>
            <w:r w:rsidRPr="00D74F14">
              <w:rPr>
                <w:rFonts w:eastAsia="Times New Roman" w:cs="Times New Roman"/>
              </w:rPr>
              <w:t>Restrictions are also broadly described as prescribing texts. The term prescribing texts encompasses informational text such as notes and cautions.</w:t>
            </w:r>
            <w:r w:rsidR="003711A1" w:rsidRPr="00D74F14">
              <w:rPr>
                <w:rFonts w:eastAsia="Times New Roman" w:cs="Times New Roman"/>
              </w:rPr>
              <w:t xml:space="preserve"> This field </w:t>
            </w:r>
            <w:r w:rsidR="00FA4691" w:rsidRPr="00D74F14">
              <w:rPr>
                <w:rFonts w:eastAsia="Times New Roman" w:cs="Times New Roman"/>
              </w:rPr>
              <w:t xml:space="preserve">includes the text information of the restriction element. </w:t>
            </w:r>
          </w:p>
        </w:tc>
      </w:tr>
      <w:tr w:rsidR="0075274B" w:rsidRPr="00D74F14" w14:paraId="023E7B20" w14:textId="77777777" w:rsidTr="5BA01CCE">
        <w:trPr>
          <w:trHeight w:val="300"/>
        </w:trPr>
        <w:tc>
          <w:tcPr>
            <w:tcW w:w="2834" w:type="dxa"/>
            <w:tcBorders>
              <w:top w:val="nil"/>
              <w:left w:val="nil"/>
              <w:bottom w:val="nil"/>
              <w:right w:val="nil"/>
            </w:tcBorders>
          </w:tcPr>
          <w:p w14:paraId="06D0C73E" w14:textId="3768479E" w:rsidR="00EB5793" w:rsidRPr="00D74F14" w:rsidRDefault="0051550B">
            <w:pPr>
              <w:widowControl/>
            </w:pPr>
            <w:proofErr w:type="spellStart"/>
            <w:r w:rsidRPr="00D74F14">
              <w:rPr>
                <w:rFonts w:eastAsia="Times New Roman" w:cs="Times New Roman"/>
              </w:rPr>
              <w:t>prscrbg_txt_html</w:t>
            </w:r>
            <w:proofErr w:type="spellEnd"/>
          </w:p>
        </w:tc>
        <w:tc>
          <w:tcPr>
            <w:tcW w:w="6236" w:type="dxa"/>
            <w:tcBorders>
              <w:top w:val="nil"/>
              <w:left w:val="nil"/>
              <w:bottom w:val="nil"/>
              <w:right w:val="nil"/>
            </w:tcBorders>
          </w:tcPr>
          <w:p w14:paraId="076723BD" w14:textId="12551F92" w:rsidR="00EB5793" w:rsidRPr="00D74F14" w:rsidRDefault="51776DDD" w:rsidP="5BA01CCE">
            <w:pPr>
              <w:widowControl/>
              <w:rPr>
                <w:rFonts w:eastAsia="Times New Roman" w:cs="Times New Roman"/>
              </w:rPr>
            </w:pPr>
            <w:r w:rsidRPr="5BA01CCE">
              <w:rPr>
                <w:rFonts w:eastAsia="Times New Roman" w:cs="Times New Roman"/>
              </w:rPr>
              <w:t>Restrictions are also broadly described as prescribing texts. The term prescribing texts encompasses informational text such as notes and cautions. This field presents the prescribing text in fully marked</w:t>
            </w:r>
            <w:r w:rsidR="632C2F75" w:rsidRPr="5BA01CCE">
              <w:rPr>
                <w:rFonts w:eastAsia="Times New Roman" w:cs="Times New Roman"/>
              </w:rPr>
              <w:t>-</w:t>
            </w:r>
            <w:r w:rsidRPr="5BA01CCE">
              <w:rPr>
                <w:rFonts w:eastAsia="Times New Roman" w:cs="Times New Roman"/>
              </w:rPr>
              <w:t>up HTML format.</w:t>
            </w:r>
            <w:r w:rsidR="3A5FEE1B" w:rsidRPr="5BA01CCE">
              <w:rPr>
                <w:rFonts w:eastAsia="Times New Roman" w:cs="Times New Roman"/>
              </w:rPr>
              <w:t xml:space="preserve"> This is not true HTML full formatting. A future update will represent this information in a more usable way. </w:t>
            </w:r>
          </w:p>
        </w:tc>
      </w:tr>
      <w:tr w:rsidR="0075274B" w:rsidRPr="00D74F14" w14:paraId="32062C27" w14:textId="77777777" w:rsidTr="5BA01CCE">
        <w:trPr>
          <w:trHeight w:val="300"/>
        </w:trPr>
        <w:tc>
          <w:tcPr>
            <w:tcW w:w="2834" w:type="dxa"/>
            <w:tcBorders>
              <w:top w:val="nil"/>
              <w:left w:val="nil"/>
              <w:bottom w:val="nil"/>
              <w:right w:val="nil"/>
            </w:tcBorders>
          </w:tcPr>
          <w:p w14:paraId="20BD4441" w14:textId="5AC0D38B" w:rsidR="00EB5793" w:rsidRPr="00D74F14" w:rsidRDefault="0051550B">
            <w:pPr>
              <w:widowControl/>
            </w:pPr>
            <w:proofErr w:type="spellStart"/>
            <w:r w:rsidRPr="00D74F14">
              <w:rPr>
                <w:rFonts w:eastAsia="Times New Roman" w:cs="Times New Roman"/>
              </w:rPr>
              <w:t>complex_authority_rqrd_ind</w:t>
            </w:r>
            <w:proofErr w:type="spellEnd"/>
          </w:p>
        </w:tc>
        <w:tc>
          <w:tcPr>
            <w:tcW w:w="6236" w:type="dxa"/>
            <w:tcBorders>
              <w:top w:val="nil"/>
              <w:left w:val="nil"/>
              <w:bottom w:val="nil"/>
              <w:right w:val="nil"/>
            </w:tcBorders>
          </w:tcPr>
          <w:p w14:paraId="2496CE58" w14:textId="6E5BB283" w:rsidR="00EB5793" w:rsidRPr="00D74F14" w:rsidRDefault="00EB5793">
            <w:pPr>
              <w:widowControl/>
            </w:pPr>
            <w:r w:rsidRPr="00D74F14">
              <w:rPr>
                <w:rFonts w:eastAsia="Times New Roman" w:cs="Times New Roman"/>
              </w:rPr>
              <w:t>This indicates whether an item</w:t>
            </w:r>
            <w:r w:rsidR="00277F19" w:rsidRPr="00D74F14">
              <w:rPr>
                <w:rFonts w:eastAsia="Times New Roman" w:cs="Times New Roman"/>
              </w:rPr>
              <w:t xml:space="preserve"> (prescribing rule) to which this </w:t>
            </w:r>
            <w:r w:rsidR="00FA16A8" w:rsidRPr="00D74F14">
              <w:rPr>
                <w:rFonts w:eastAsia="Times New Roman" w:cs="Times New Roman"/>
              </w:rPr>
              <w:t>element applies</w:t>
            </w:r>
            <w:r w:rsidRPr="00D74F14">
              <w:rPr>
                <w:rFonts w:eastAsia="Times New Roman" w:cs="Times New Roman"/>
              </w:rPr>
              <w:t xml:space="preserve"> meets the legal definition for the HSD100 - </w:t>
            </w:r>
            <w:r w:rsidRPr="00D74F14">
              <w:rPr>
                <w:rFonts w:eastAsia="Times New Roman" w:cs="Times New Roman"/>
              </w:rPr>
              <w:lastRenderedPageBreak/>
              <w:t>Complex Authority Required Items, identified as CAR in the legislation.</w:t>
            </w:r>
            <w:r w:rsidR="00277F19" w:rsidRPr="00D74F14">
              <w:rPr>
                <w:rFonts w:eastAsia="Times New Roman" w:cs="Times New Roman"/>
              </w:rPr>
              <w:t xml:space="preserve"> </w:t>
            </w:r>
            <w:r w:rsidRPr="00D74F14">
              <w:rPr>
                <w:rFonts w:eastAsia="Times New Roman" w:cs="Times New Roman"/>
              </w:rPr>
              <w:br/>
              <w:t>Values:</w:t>
            </w:r>
            <w:r w:rsidR="00D510EA" w:rsidRPr="00D74F14">
              <w:rPr>
                <w:rFonts w:eastAsia="Times New Roman" w:cs="Times New Roman"/>
              </w:rPr>
              <w:t xml:space="preserve"> </w:t>
            </w:r>
            <w:r w:rsidRPr="00815D53">
              <w:rPr>
                <w:rFonts w:eastAsia="Times New Roman" w:cs="Times New Roman"/>
                <w:i/>
                <w:iCs/>
              </w:rPr>
              <w:t>Y</w:t>
            </w:r>
            <w:r w:rsidRPr="00D74F14">
              <w:rPr>
                <w:rFonts w:eastAsia="Times New Roman" w:cs="Times New Roman"/>
              </w:rPr>
              <w:t xml:space="preserve"> - Is Complex</w:t>
            </w:r>
            <w:r w:rsidR="00D510EA" w:rsidRPr="00D74F14">
              <w:rPr>
                <w:rFonts w:eastAsia="Times New Roman" w:cs="Times New Roman"/>
              </w:rPr>
              <w:t xml:space="preserve">, </w:t>
            </w:r>
            <w:r w:rsidRPr="00815D53">
              <w:rPr>
                <w:rFonts w:eastAsia="Times New Roman" w:cs="Times New Roman"/>
                <w:i/>
                <w:iCs/>
              </w:rPr>
              <w:t>N</w:t>
            </w:r>
            <w:r w:rsidRPr="00D74F14">
              <w:rPr>
                <w:rFonts w:eastAsia="Times New Roman" w:cs="Times New Roman"/>
              </w:rPr>
              <w:t xml:space="preserve"> - Not Complex</w:t>
            </w:r>
          </w:p>
        </w:tc>
      </w:tr>
      <w:tr w:rsidR="0075274B" w:rsidRPr="00D74F14" w14:paraId="31D8B07C" w14:textId="77777777" w:rsidTr="5BA01CCE">
        <w:trPr>
          <w:trHeight w:val="300"/>
        </w:trPr>
        <w:tc>
          <w:tcPr>
            <w:tcW w:w="2834" w:type="dxa"/>
            <w:tcBorders>
              <w:top w:val="nil"/>
              <w:left w:val="nil"/>
              <w:bottom w:val="nil"/>
              <w:right w:val="nil"/>
            </w:tcBorders>
          </w:tcPr>
          <w:p w14:paraId="0F392AA1" w14:textId="04D7420F" w:rsidR="00EB5793" w:rsidRPr="00D74F14" w:rsidRDefault="0051550B">
            <w:pPr>
              <w:widowControl/>
            </w:pPr>
            <w:proofErr w:type="spellStart"/>
            <w:r w:rsidRPr="00D74F14">
              <w:rPr>
                <w:rFonts w:eastAsia="Times New Roman" w:cs="Times New Roman"/>
              </w:rPr>
              <w:lastRenderedPageBreak/>
              <w:t>assessment_type_code</w:t>
            </w:r>
            <w:proofErr w:type="spellEnd"/>
          </w:p>
        </w:tc>
        <w:tc>
          <w:tcPr>
            <w:tcW w:w="6236" w:type="dxa"/>
            <w:tcBorders>
              <w:top w:val="nil"/>
              <w:left w:val="nil"/>
              <w:bottom w:val="nil"/>
              <w:right w:val="nil"/>
            </w:tcBorders>
          </w:tcPr>
          <w:p w14:paraId="4EDEA410" w14:textId="3078097E" w:rsidR="00EB5793" w:rsidRPr="00D74F14" w:rsidRDefault="00EB5793">
            <w:pPr>
              <w:widowControl/>
            </w:pPr>
            <w:r w:rsidRPr="00D74F14">
              <w:rPr>
                <w:rFonts w:eastAsia="Times New Roman" w:cs="Times New Roman"/>
              </w:rPr>
              <w:t xml:space="preserve">One of two criteria used to determine the </w:t>
            </w:r>
            <w:r w:rsidRPr="00433BB4">
              <w:rPr>
                <w:rFonts w:eastAsia="Times New Roman" w:cs="Times New Roman"/>
                <w:i/>
                <w:iCs/>
              </w:rPr>
              <w:t>level</w:t>
            </w:r>
            <w:r w:rsidRPr="00D74F14">
              <w:rPr>
                <w:rFonts w:eastAsia="Times New Roman" w:cs="Times New Roman"/>
              </w:rPr>
              <w:t xml:space="preserve"> of authority required from Services Australia for a prescriber to prescribe an authority required medicine.</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IMMEDIATE</w:t>
            </w:r>
            <w:r w:rsidRPr="00D74F14">
              <w:rPr>
                <w:rFonts w:eastAsia="Times New Roman" w:cs="Times New Roman"/>
              </w:rPr>
              <w:t xml:space="preserve"> - the authority can be assessed by prescriber answering YES/NO questions i.e. set criteria.</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FULL</w:t>
            </w:r>
            <w:r w:rsidRPr="00D74F14">
              <w:rPr>
                <w:rFonts w:eastAsia="Times New Roman" w:cs="Times New Roman"/>
              </w:rPr>
              <w:t xml:space="preserve"> - the authority needs to be assessed by a someone at Services Australia. This usually requires evidence to be submitted to Services Australia in written form.</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NULL</w:t>
            </w:r>
            <w:r w:rsidRPr="00D74F14">
              <w:rPr>
                <w:rFonts w:eastAsia="Times New Roman" w:cs="Times New Roman"/>
              </w:rPr>
              <w:t xml:space="preserve"> - No Value</w:t>
            </w:r>
          </w:p>
        </w:tc>
      </w:tr>
      <w:tr w:rsidR="0075274B" w:rsidRPr="00D74F14" w14:paraId="60F74722" w14:textId="77777777" w:rsidTr="5BA01CCE">
        <w:trPr>
          <w:trHeight w:val="300"/>
        </w:trPr>
        <w:tc>
          <w:tcPr>
            <w:tcW w:w="2834" w:type="dxa"/>
            <w:tcBorders>
              <w:top w:val="nil"/>
              <w:left w:val="nil"/>
              <w:bottom w:val="nil"/>
              <w:right w:val="nil"/>
            </w:tcBorders>
          </w:tcPr>
          <w:p w14:paraId="5BB89628" w14:textId="1DC5B797" w:rsidR="00EB5793" w:rsidRPr="00D74F14" w:rsidRDefault="0051550B">
            <w:pPr>
              <w:widowControl/>
            </w:pPr>
            <w:proofErr w:type="spellStart"/>
            <w:r w:rsidRPr="00D74F14">
              <w:rPr>
                <w:rFonts w:eastAsia="Times New Roman" w:cs="Times New Roman"/>
              </w:rPr>
              <w:t>apply_to_increase_mq_flag</w:t>
            </w:r>
            <w:proofErr w:type="spellEnd"/>
          </w:p>
        </w:tc>
        <w:tc>
          <w:tcPr>
            <w:tcW w:w="6236" w:type="dxa"/>
            <w:tcBorders>
              <w:top w:val="nil"/>
              <w:left w:val="nil"/>
              <w:bottom w:val="nil"/>
              <w:right w:val="nil"/>
            </w:tcBorders>
          </w:tcPr>
          <w:p w14:paraId="287F35CB" w14:textId="085A3E6A" w:rsidR="00B827DF" w:rsidRPr="00D74F14" w:rsidRDefault="00EB5793">
            <w:pPr>
              <w:widowControl/>
              <w:rPr>
                <w:rFonts w:eastAsia="Times New Roman" w:cs="Times New Roman"/>
              </w:rPr>
            </w:pPr>
            <w:r w:rsidRPr="00D74F14">
              <w:rPr>
                <w:rFonts w:eastAsia="Times New Roman" w:cs="Times New Roman"/>
              </w:rPr>
              <w:t xml:space="preserve">Indicates that the </w:t>
            </w:r>
            <w:proofErr w:type="spellStart"/>
            <w:r w:rsidR="00101885" w:rsidRPr="00504596">
              <w:rPr>
                <w:rFonts w:eastAsia="Times New Roman" w:cs="Times New Roman"/>
                <w:i/>
                <w:iCs/>
              </w:rPr>
              <w:t>p</w:t>
            </w:r>
            <w:r w:rsidRPr="00504596">
              <w:rPr>
                <w:rFonts w:eastAsia="Times New Roman" w:cs="Times New Roman"/>
                <w:i/>
                <w:iCs/>
              </w:rPr>
              <w:t>rescribing_</w:t>
            </w:r>
            <w:r w:rsidR="00101885" w:rsidRPr="00504596">
              <w:rPr>
                <w:rFonts w:eastAsia="Times New Roman" w:cs="Times New Roman"/>
                <w:i/>
                <w:iCs/>
              </w:rPr>
              <w:t>t</w:t>
            </w:r>
            <w:r w:rsidRPr="00504596">
              <w:rPr>
                <w:rFonts w:eastAsia="Times New Roman" w:cs="Times New Roman"/>
                <w:i/>
                <w:iCs/>
              </w:rPr>
              <w:t>xt</w:t>
            </w:r>
            <w:proofErr w:type="spellEnd"/>
            <w:r w:rsidRPr="00D74F14">
              <w:rPr>
                <w:rFonts w:eastAsia="Times New Roman" w:cs="Times New Roman"/>
              </w:rPr>
              <w:t xml:space="preserve"> contains instructions applicable to the increase of the Maximum Quantity for the prescribing of an Item. </w:t>
            </w:r>
            <w:r w:rsidR="00101885" w:rsidRPr="00D74F14">
              <w:rPr>
                <w:rFonts w:eastAsia="Times New Roman" w:cs="Times New Roman"/>
              </w:rPr>
              <w:t xml:space="preserve">Refer to </w:t>
            </w:r>
            <w:proofErr w:type="spellStart"/>
            <w:r w:rsidR="00101885" w:rsidRPr="00504596">
              <w:rPr>
                <w:rFonts w:eastAsia="Times New Roman" w:cs="Times New Roman"/>
                <w:i/>
                <w:iCs/>
              </w:rPr>
              <w:t>prescribing_txt</w:t>
            </w:r>
            <w:proofErr w:type="spellEnd"/>
            <w:r w:rsidR="00101885" w:rsidRPr="00D74F14">
              <w:rPr>
                <w:rFonts w:eastAsia="Times New Roman" w:cs="Times New Roman"/>
              </w:rPr>
              <w:t xml:space="preserve"> </w:t>
            </w:r>
            <w:r w:rsidR="006B63F2" w:rsidRPr="00D74F14">
              <w:rPr>
                <w:rFonts w:eastAsia="Times New Roman" w:cs="Times New Roman"/>
              </w:rPr>
              <w:t xml:space="preserve">text information for </w:t>
            </w:r>
            <w:r w:rsidR="002149E2" w:rsidRPr="00D74F14">
              <w:rPr>
                <w:rFonts w:eastAsia="Times New Roman" w:cs="Times New Roman"/>
              </w:rPr>
              <w:t>the specific</w:t>
            </w:r>
            <w:r w:rsidR="00104A7E" w:rsidRPr="00D74F14">
              <w:rPr>
                <w:rFonts w:eastAsia="Times New Roman" w:cs="Times New Roman"/>
              </w:rPr>
              <w:t xml:space="preserve"> instructions that apply. </w:t>
            </w:r>
          </w:p>
          <w:p w14:paraId="2915191E" w14:textId="23B1217B" w:rsidR="00EB5793" w:rsidRPr="00D74F14" w:rsidRDefault="00EB5793">
            <w:pPr>
              <w:widowControl/>
            </w:pPr>
            <w:r w:rsidRPr="00D74F14">
              <w:rPr>
                <w:rFonts w:eastAsia="Times New Roman" w:cs="Times New Roman"/>
              </w:rPr>
              <w:t>Values:</w:t>
            </w:r>
            <w:r w:rsidR="00B827DF" w:rsidRPr="00D74F14">
              <w:rPr>
                <w:rFonts w:eastAsia="Times New Roman" w:cs="Times New Roman"/>
              </w:rPr>
              <w:t xml:space="preserve"> </w:t>
            </w:r>
            <w:r w:rsidRPr="006D4BAB">
              <w:rPr>
                <w:rFonts w:eastAsia="Times New Roman" w:cs="Times New Roman"/>
                <w:i/>
                <w:iCs/>
              </w:rPr>
              <w:t>Y</w:t>
            </w:r>
            <w:r w:rsidR="00B827DF" w:rsidRPr="006D4BAB">
              <w:rPr>
                <w:rFonts w:eastAsia="Times New Roman" w:cs="Times New Roman"/>
                <w:i/>
                <w:iCs/>
              </w:rPr>
              <w:t>/</w:t>
            </w:r>
            <w:r w:rsidRPr="006D4BAB">
              <w:rPr>
                <w:rFonts w:eastAsia="Times New Roman" w:cs="Times New Roman"/>
                <w:i/>
                <w:iCs/>
              </w:rPr>
              <w:t>N</w:t>
            </w:r>
          </w:p>
        </w:tc>
      </w:tr>
      <w:tr w:rsidR="0075274B" w:rsidRPr="00D74F14" w14:paraId="0970C523" w14:textId="77777777" w:rsidTr="5BA01CCE">
        <w:trPr>
          <w:trHeight w:val="300"/>
        </w:trPr>
        <w:tc>
          <w:tcPr>
            <w:tcW w:w="2834" w:type="dxa"/>
            <w:tcBorders>
              <w:top w:val="nil"/>
              <w:left w:val="nil"/>
              <w:bottom w:val="nil"/>
              <w:right w:val="nil"/>
            </w:tcBorders>
          </w:tcPr>
          <w:p w14:paraId="7F9FDC6C" w14:textId="1B78EB1B" w:rsidR="00EB5793" w:rsidRPr="00D74F14" w:rsidRDefault="0051550B">
            <w:pPr>
              <w:widowControl/>
            </w:pPr>
            <w:proofErr w:type="spellStart"/>
            <w:r w:rsidRPr="00D74F14">
              <w:rPr>
                <w:rFonts w:eastAsia="Times New Roman" w:cs="Times New Roman"/>
              </w:rPr>
              <w:t>apply_to_increase_nr_flag</w:t>
            </w:r>
            <w:proofErr w:type="spellEnd"/>
          </w:p>
        </w:tc>
        <w:tc>
          <w:tcPr>
            <w:tcW w:w="6236" w:type="dxa"/>
            <w:tcBorders>
              <w:top w:val="nil"/>
              <w:left w:val="nil"/>
              <w:bottom w:val="nil"/>
              <w:right w:val="nil"/>
            </w:tcBorders>
          </w:tcPr>
          <w:p w14:paraId="0292CEE5" w14:textId="58640DE2" w:rsidR="00B827DF" w:rsidRPr="00D74F14" w:rsidRDefault="00EB5793">
            <w:pPr>
              <w:widowControl/>
              <w:rPr>
                <w:rFonts w:eastAsia="Times New Roman" w:cs="Times New Roman"/>
              </w:rPr>
            </w:pPr>
            <w:r w:rsidRPr="00D74F14">
              <w:rPr>
                <w:rFonts w:eastAsia="Times New Roman" w:cs="Times New Roman"/>
              </w:rPr>
              <w:t xml:space="preserve">Indicates that the </w:t>
            </w:r>
            <w:proofErr w:type="spellStart"/>
            <w:r w:rsidR="007F47F1" w:rsidRPr="00504596">
              <w:rPr>
                <w:rFonts w:eastAsia="Times New Roman" w:cs="Times New Roman"/>
                <w:i/>
                <w:iCs/>
              </w:rPr>
              <w:t>p</w:t>
            </w:r>
            <w:r w:rsidRPr="00504596">
              <w:rPr>
                <w:rFonts w:eastAsia="Times New Roman" w:cs="Times New Roman"/>
                <w:i/>
                <w:iCs/>
              </w:rPr>
              <w:t>rescribing_</w:t>
            </w:r>
            <w:r w:rsidR="007F47F1" w:rsidRPr="00504596">
              <w:rPr>
                <w:rFonts w:eastAsia="Times New Roman" w:cs="Times New Roman"/>
                <w:i/>
                <w:iCs/>
              </w:rPr>
              <w:t>t</w:t>
            </w:r>
            <w:r w:rsidRPr="00504596">
              <w:rPr>
                <w:rFonts w:eastAsia="Times New Roman" w:cs="Times New Roman"/>
                <w:i/>
                <w:iCs/>
              </w:rPr>
              <w:t>xt</w:t>
            </w:r>
            <w:proofErr w:type="spellEnd"/>
            <w:r w:rsidRPr="00D74F14">
              <w:rPr>
                <w:rFonts w:eastAsia="Times New Roman" w:cs="Times New Roman"/>
              </w:rPr>
              <w:t xml:space="preserve"> contains instructions applicable to the increase of the Number of Repeats for the prescribing of an Item. </w:t>
            </w:r>
            <w:r w:rsidR="00104A7E" w:rsidRPr="00D74F14">
              <w:rPr>
                <w:rFonts w:eastAsia="Times New Roman" w:cs="Times New Roman"/>
              </w:rPr>
              <w:t xml:space="preserve">Refer to </w:t>
            </w:r>
            <w:proofErr w:type="spellStart"/>
            <w:r w:rsidR="00104A7E" w:rsidRPr="00504596">
              <w:rPr>
                <w:rFonts w:eastAsia="Times New Roman" w:cs="Times New Roman"/>
                <w:i/>
                <w:iCs/>
              </w:rPr>
              <w:t>prescribing_txt</w:t>
            </w:r>
            <w:proofErr w:type="spellEnd"/>
            <w:r w:rsidR="00104A7E" w:rsidRPr="00D74F14">
              <w:rPr>
                <w:rFonts w:eastAsia="Times New Roman" w:cs="Times New Roman"/>
              </w:rPr>
              <w:t xml:space="preserve"> text information for the specific instructions that apply.</w:t>
            </w:r>
          </w:p>
          <w:p w14:paraId="16372D53" w14:textId="7728C683" w:rsidR="00EB5793" w:rsidRPr="00D74F14" w:rsidRDefault="00EB5793">
            <w:pPr>
              <w:widowControl/>
            </w:pPr>
            <w:r w:rsidRPr="00D74F14">
              <w:rPr>
                <w:rFonts w:eastAsia="Times New Roman" w:cs="Times New Roman"/>
              </w:rPr>
              <w:t>Values</w:t>
            </w:r>
            <w:r w:rsidR="00B827DF" w:rsidRPr="00D74F14">
              <w:rPr>
                <w:rFonts w:eastAsia="Times New Roman" w:cs="Times New Roman"/>
              </w:rPr>
              <w:t>:</w:t>
            </w:r>
            <w:r w:rsidR="008C000E" w:rsidRPr="00D74F14">
              <w:rPr>
                <w:rFonts w:eastAsia="Times New Roman" w:cs="Times New Roman"/>
              </w:rPr>
              <w:t xml:space="preserve"> </w:t>
            </w:r>
            <w:r w:rsidRPr="006D4BAB">
              <w:rPr>
                <w:rFonts w:eastAsia="Times New Roman" w:cs="Times New Roman"/>
                <w:i/>
                <w:iCs/>
              </w:rPr>
              <w:t>Y</w:t>
            </w:r>
            <w:r w:rsidR="00B827DF" w:rsidRPr="006D4BAB">
              <w:rPr>
                <w:rFonts w:eastAsia="Times New Roman" w:cs="Times New Roman"/>
                <w:i/>
                <w:iCs/>
              </w:rPr>
              <w:t>/</w:t>
            </w:r>
            <w:r w:rsidRPr="006D4BAB">
              <w:rPr>
                <w:rFonts w:eastAsia="Times New Roman" w:cs="Times New Roman"/>
                <w:i/>
                <w:iCs/>
              </w:rPr>
              <w:t>N</w:t>
            </w:r>
          </w:p>
        </w:tc>
      </w:tr>
      <w:tr w:rsidR="0075274B" w:rsidRPr="00D74F14" w14:paraId="464784C4" w14:textId="77777777" w:rsidTr="5BA01CCE">
        <w:trPr>
          <w:trHeight w:val="300"/>
        </w:trPr>
        <w:tc>
          <w:tcPr>
            <w:tcW w:w="2834" w:type="dxa"/>
            <w:tcBorders>
              <w:top w:val="nil"/>
              <w:left w:val="nil"/>
              <w:bottom w:val="nil"/>
              <w:right w:val="nil"/>
            </w:tcBorders>
          </w:tcPr>
          <w:p w14:paraId="72093B5E" w14:textId="1D5A95A1"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32EB3AB" w14:textId="407F7F61" w:rsidR="001B3D49" w:rsidRPr="00D74F14" w:rsidRDefault="00A7158D" w:rsidP="001B3D49">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06E478AB" w14:textId="77777777" w:rsidR="007E28F2" w:rsidRPr="00D74F14" w:rsidRDefault="007E28F2">
      <w:pPr>
        <w:pStyle w:val="Heading1"/>
        <w:widowControl/>
        <w:sectPr w:rsidR="007E28F2" w:rsidRPr="00D74F14" w:rsidSect="00EB5793">
          <w:headerReference w:type="default" r:id="rId127"/>
          <w:pgSz w:w="12240" w:h="15840"/>
          <w:pgMar w:top="1440" w:right="1440" w:bottom="1440" w:left="1440" w:header="720" w:footer="720" w:gutter="0"/>
          <w:cols w:space="720"/>
          <w:noEndnote/>
          <w:docGrid w:linePitch="272"/>
        </w:sectPr>
      </w:pPr>
    </w:p>
    <w:p w14:paraId="48AF237C" w14:textId="3571AE3D" w:rsidR="007E28F2" w:rsidRPr="00D74F14" w:rsidRDefault="00E65264" w:rsidP="00883A45">
      <w:pPr>
        <w:pStyle w:val="Heading1"/>
        <w:widowControl/>
        <w:jc w:val="center"/>
        <w:rPr>
          <w:rFonts w:eastAsia="Times New Roman" w:cs="Times New Roman"/>
        </w:rPr>
      </w:pPr>
      <w:bookmarkStart w:id="25" w:name="_Toc179811183"/>
      <w:r w:rsidRPr="00D74F14">
        <w:rPr>
          <w:rFonts w:eastAsia="Times New Roman" w:cs="Times New Roman"/>
        </w:rPr>
        <w:lastRenderedPageBreak/>
        <w:t>/</w:t>
      </w:r>
      <w:proofErr w:type="gramStart"/>
      <w:r w:rsidRPr="00D74F14">
        <w:rPr>
          <w:rFonts w:eastAsia="Times New Roman" w:cs="Times New Roman"/>
        </w:rPr>
        <w:t>program</w:t>
      </w:r>
      <w:proofErr w:type="gramEnd"/>
      <w:r w:rsidRPr="00D74F14">
        <w:rPr>
          <w:rFonts w:eastAsia="Times New Roman" w:cs="Times New Roman"/>
        </w:rPr>
        <w:t>-dispensing-rules</w:t>
      </w:r>
      <w:bookmarkEnd w:id="25"/>
    </w:p>
    <w:p w14:paraId="01F11C60" w14:textId="77777777" w:rsidR="007E28F2" w:rsidRPr="00D74F14" w:rsidRDefault="007E28F2">
      <w:pPr>
        <w:keepNext/>
        <w:widowControl/>
      </w:pPr>
    </w:p>
    <w:tbl>
      <w:tblPr>
        <w:tblW w:w="12178" w:type="dxa"/>
        <w:tblInd w:w="408" w:type="dxa"/>
        <w:tblLayout w:type="fixed"/>
        <w:tblLook w:val="0000" w:firstRow="0" w:lastRow="0" w:firstColumn="0" w:lastColumn="0" w:noHBand="0" w:noVBand="0"/>
      </w:tblPr>
      <w:tblGrid>
        <w:gridCol w:w="1560"/>
        <w:gridCol w:w="7388"/>
        <w:gridCol w:w="3230"/>
      </w:tblGrid>
      <w:tr w:rsidR="0075274B" w:rsidRPr="00D74F14" w14:paraId="00B99E4A" w14:textId="77777777" w:rsidTr="00073480">
        <w:trPr>
          <w:gridAfter w:val="1"/>
          <w:wAfter w:w="3230" w:type="dxa"/>
        </w:trPr>
        <w:tc>
          <w:tcPr>
            <w:tcW w:w="1560" w:type="dxa"/>
            <w:tcBorders>
              <w:top w:val="nil"/>
              <w:left w:val="nil"/>
              <w:bottom w:val="nil"/>
              <w:right w:val="nil"/>
            </w:tcBorders>
          </w:tcPr>
          <w:p w14:paraId="19DA3790" w14:textId="106F05D6" w:rsidR="007E28F2" w:rsidRPr="00D74F14" w:rsidRDefault="17828056">
            <w:pPr>
              <w:widowControl/>
              <w:ind w:right="-18"/>
              <w:rPr>
                <w:b/>
                <w:bCs/>
              </w:rPr>
            </w:pPr>
            <w:r w:rsidRPr="00D74F14">
              <w:rPr>
                <w:b/>
                <w:bCs/>
              </w:rPr>
              <w:t>Table Name</w:t>
            </w:r>
          </w:p>
        </w:tc>
        <w:tc>
          <w:tcPr>
            <w:tcW w:w="7388" w:type="dxa"/>
            <w:tcBorders>
              <w:top w:val="nil"/>
              <w:left w:val="nil"/>
              <w:bottom w:val="nil"/>
              <w:right w:val="nil"/>
            </w:tcBorders>
          </w:tcPr>
          <w:p w14:paraId="63925AFE" w14:textId="77777777" w:rsidR="007E28F2" w:rsidRPr="00D74F14" w:rsidRDefault="007E28F2">
            <w:pPr>
              <w:widowControl/>
              <w:ind w:right="-18"/>
            </w:pPr>
            <w:r w:rsidRPr="00D74F14">
              <w:rPr>
                <w:rFonts w:eastAsia="Times New Roman" w:cs="Times New Roman"/>
              </w:rPr>
              <w:t>PROGRAM_DISPENSING_RULE_T</w:t>
            </w:r>
          </w:p>
        </w:tc>
      </w:tr>
      <w:tr w:rsidR="0075274B" w:rsidRPr="00D74F14" w14:paraId="273A29D2" w14:textId="77777777" w:rsidTr="00073480">
        <w:tc>
          <w:tcPr>
            <w:tcW w:w="1560" w:type="dxa"/>
            <w:tcBorders>
              <w:top w:val="nil"/>
              <w:left w:val="nil"/>
              <w:bottom w:val="nil"/>
              <w:right w:val="nil"/>
            </w:tcBorders>
          </w:tcPr>
          <w:p w14:paraId="5CAEAED4" w14:textId="34C61E96" w:rsidR="00986F2C" w:rsidRPr="00D74F14" w:rsidRDefault="005116A1">
            <w:pPr>
              <w:widowControl/>
              <w:ind w:right="-18"/>
              <w:rPr>
                <w:b/>
              </w:rPr>
            </w:pPr>
            <w:r w:rsidRPr="00D74F14">
              <w:rPr>
                <w:b/>
              </w:rPr>
              <w:t>Open API Tag name</w:t>
            </w:r>
          </w:p>
        </w:tc>
        <w:tc>
          <w:tcPr>
            <w:tcW w:w="10618" w:type="dxa"/>
            <w:gridSpan w:val="2"/>
            <w:tcBorders>
              <w:top w:val="nil"/>
              <w:left w:val="nil"/>
              <w:bottom w:val="nil"/>
              <w:right w:val="nil"/>
            </w:tcBorders>
          </w:tcPr>
          <w:p w14:paraId="3475D35B" w14:textId="2D3097D4" w:rsidR="00986F2C" w:rsidRPr="00D74F14" w:rsidRDefault="004D6CDE">
            <w:pPr>
              <w:widowControl/>
              <w:ind w:right="-18"/>
              <w:rPr>
                <w:rFonts w:eastAsia="Times New Roman" w:cs="Times New Roman"/>
              </w:rPr>
            </w:pPr>
            <w:proofErr w:type="spellStart"/>
            <w:r w:rsidRPr="00D74F14">
              <w:rPr>
                <w:rFonts w:eastAsia="Times New Roman" w:cs="Times New Roman"/>
              </w:rPr>
              <w:t>ProgramDispensingRules</w:t>
            </w:r>
            <w:proofErr w:type="spellEnd"/>
          </w:p>
        </w:tc>
      </w:tr>
      <w:tr w:rsidR="0075274B" w:rsidRPr="00D74F14" w14:paraId="43501196" w14:textId="77777777" w:rsidTr="00073480">
        <w:trPr>
          <w:gridAfter w:val="1"/>
          <w:wAfter w:w="3230" w:type="dxa"/>
        </w:trPr>
        <w:tc>
          <w:tcPr>
            <w:tcW w:w="1560" w:type="dxa"/>
            <w:tcBorders>
              <w:top w:val="nil"/>
              <w:left w:val="nil"/>
              <w:bottom w:val="nil"/>
              <w:right w:val="nil"/>
            </w:tcBorders>
          </w:tcPr>
          <w:p w14:paraId="6BFA3274" w14:textId="77777777" w:rsidR="007E28F2" w:rsidRPr="00D74F14" w:rsidRDefault="007E28F2">
            <w:pPr>
              <w:widowControl/>
              <w:ind w:right="-18"/>
              <w:rPr>
                <w:b/>
                <w:bCs/>
              </w:rPr>
            </w:pPr>
            <w:r w:rsidRPr="00D74F14">
              <w:rPr>
                <w:b/>
                <w:bCs/>
              </w:rPr>
              <w:t>Definition</w:t>
            </w:r>
          </w:p>
        </w:tc>
        <w:tc>
          <w:tcPr>
            <w:tcW w:w="7388" w:type="dxa"/>
            <w:tcBorders>
              <w:top w:val="nil"/>
              <w:left w:val="nil"/>
              <w:bottom w:val="nil"/>
              <w:right w:val="nil"/>
            </w:tcBorders>
          </w:tcPr>
          <w:p w14:paraId="786E8778" w14:textId="48A8CA97" w:rsidR="007E28F2" w:rsidRPr="00D74F14" w:rsidRDefault="53319047">
            <w:pPr>
              <w:widowControl/>
              <w:ind w:right="-18"/>
            </w:pPr>
            <w:r w:rsidRPr="00D74F14">
              <w:rPr>
                <w:rFonts w:eastAsia="Times New Roman" w:cs="Times New Roman"/>
              </w:rPr>
              <w:t>C</w:t>
            </w:r>
            <w:r w:rsidR="12F8AA17" w:rsidRPr="00D74F14">
              <w:rPr>
                <w:rFonts w:eastAsia="Times New Roman" w:cs="Times New Roman"/>
              </w:rPr>
              <w:t>aptures</w:t>
            </w:r>
            <w:r w:rsidR="00462511" w:rsidRPr="00D74F14">
              <w:rPr>
                <w:rFonts w:eastAsia="Times New Roman" w:cs="Times New Roman"/>
              </w:rPr>
              <w:t xml:space="preserve"> </w:t>
            </w:r>
            <w:r w:rsidR="007E28F2" w:rsidRPr="00D74F14">
              <w:rPr>
                <w:rFonts w:eastAsia="Times New Roman" w:cs="Times New Roman"/>
              </w:rPr>
              <w:t>the dispensing rules that relate to each individual program.</w:t>
            </w:r>
            <w:r w:rsidR="00C10B5D" w:rsidRPr="00D74F14">
              <w:rPr>
                <w:rFonts w:eastAsia="Times New Roman" w:cs="Times New Roman"/>
              </w:rPr>
              <w:t xml:space="preserve"> The dispensing rule</w:t>
            </w:r>
            <w:r w:rsidR="002E047C" w:rsidRPr="00D74F14">
              <w:rPr>
                <w:rFonts w:eastAsia="Times New Roman" w:cs="Times New Roman"/>
              </w:rPr>
              <w:t xml:space="preserve"> describe</w:t>
            </w:r>
            <w:r w:rsidR="4239C26F" w:rsidRPr="00D74F14">
              <w:rPr>
                <w:rFonts w:eastAsia="Times New Roman" w:cs="Times New Roman"/>
              </w:rPr>
              <w:t>s</w:t>
            </w:r>
            <w:r w:rsidR="002E047C" w:rsidRPr="00D74F14">
              <w:rPr>
                <w:rFonts w:eastAsia="Times New Roman" w:cs="Times New Roman"/>
              </w:rPr>
              <w:t xml:space="preserve"> the fees and charges that apply to a </w:t>
            </w:r>
            <w:r w:rsidR="009F1F4A" w:rsidRPr="00D74F14">
              <w:rPr>
                <w:rFonts w:eastAsia="Times New Roman" w:cs="Times New Roman"/>
              </w:rPr>
              <w:t xml:space="preserve">Prescribing Rule, depending on the program that Prescribing Rule </w:t>
            </w:r>
            <w:r w:rsidR="0021597C" w:rsidRPr="00D74F14">
              <w:rPr>
                <w:rFonts w:eastAsia="Times New Roman" w:cs="Times New Roman"/>
              </w:rPr>
              <w:t xml:space="preserve">is listed under, and the setting in which the script for that Prescribing rule is applied. </w:t>
            </w:r>
          </w:p>
        </w:tc>
      </w:tr>
    </w:tbl>
    <w:p w14:paraId="71BF7F3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A80EF2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6A24A058" w14:textId="77777777" w:rsidTr="35F614CB">
        <w:trPr>
          <w:trHeight w:val="300"/>
        </w:trPr>
        <w:tc>
          <w:tcPr>
            <w:tcW w:w="2834" w:type="dxa"/>
            <w:tcBorders>
              <w:top w:val="nil"/>
              <w:left w:val="nil"/>
              <w:bottom w:val="nil"/>
              <w:right w:val="nil"/>
            </w:tcBorders>
          </w:tcPr>
          <w:p w14:paraId="1F6444D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4C163F5" w14:textId="77777777" w:rsidR="00EB5793" w:rsidRPr="00D74F14" w:rsidRDefault="00EB5793">
            <w:pPr>
              <w:widowControl/>
              <w:rPr>
                <w:b/>
                <w:bCs/>
              </w:rPr>
            </w:pPr>
            <w:r w:rsidRPr="00D74F14">
              <w:rPr>
                <w:b/>
                <w:bCs/>
              </w:rPr>
              <w:t>Definition</w:t>
            </w:r>
          </w:p>
        </w:tc>
      </w:tr>
      <w:tr w:rsidR="0075274B" w:rsidRPr="00D74F14" w14:paraId="40BD1DC2" w14:textId="77777777" w:rsidTr="35F614CB">
        <w:trPr>
          <w:trHeight w:val="300"/>
        </w:trPr>
        <w:tc>
          <w:tcPr>
            <w:tcW w:w="2834" w:type="dxa"/>
            <w:tcBorders>
              <w:top w:val="nil"/>
              <w:left w:val="nil"/>
              <w:bottom w:val="nil"/>
              <w:right w:val="nil"/>
            </w:tcBorders>
          </w:tcPr>
          <w:p w14:paraId="1A2830DB" w14:textId="1C19B940" w:rsidR="00EB5793" w:rsidRPr="00D74F14" w:rsidRDefault="00964668">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1C5FCE62" w14:textId="10224828"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28" w:tgtFrame="_blank" w:tooltip="https://data.pbs.gov.au/faq/program-codes.html" w:history="1">
              <w:r w:rsidRPr="00D74F14">
                <w:rPr>
                  <w:rStyle w:val="Hyperlink"/>
                  <w:color w:val="auto"/>
                </w:rPr>
                <w:t>https://data.pbs.gov.au/faq/program-codes.html</w:t>
              </w:r>
            </w:hyperlink>
            <w:r w:rsidR="00B61493" w:rsidRPr="00D74F14">
              <w:rPr>
                <w:rStyle w:val="Hyperlink"/>
                <w:color w:val="auto"/>
              </w:rPr>
              <w:t>.</w:t>
            </w:r>
          </w:p>
        </w:tc>
      </w:tr>
      <w:tr w:rsidR="0075274B" w:rsidRPr="00D74F14" w14:paraId="322B6B0D" w14:textId="77777777" w:rsidTr="35F614CB">
        <w:trPr>
          <w:trHeight w:val="300"/>
        </w:trPr>
        <w:tc>
          <w:tcPr>
            <w:tcW w:w="2834" w:type="dxa"/>
            <w:tcBorders>
              <w:top w:val="nil"/>
              <w:left w:val="nil"/>
              <w:bottom w:val="nil"/>
              <w:right w:val="nil"/>
            </w:tcBorders>
          </w:tcPr>
          <w:p w14:paraId="39E0DBFB" w14:textId="57BF8053" w:rsidR="00EB5793" w:rsidRPr="00D74F14" w:rsidRDefault="00964668">
            <w:pPr>
              <w:widowControl/>
            </w:pPr>
            <w:proofErr w:type="spellStart"/>
            <w:r w:rsidRPr="00D74F14">
              <w:rPr>
                <w:rFonts w:eastAsia="Times New Roman" w:cs="Times New Roman"/>
              </w:rPr>
              <w:t>dispensing_rule_mnem</w:t>
            </w:r>
            <w:proofErr w:type="spellEnd"/>
          </w:p>
        </w:tc>
        <w:tc>
          <w:tcPr>
            <w:tcW w:w="6236" w:type="dxa"/>
            <w:tcBorders>
              <w:top w:val="nil"/>
              <w:left w:val="nil"/>
              <w:bottom w:val="nil"/>
              <w:right w:val="nil"/>
            </w:tcBorders>
          </w:tcPr>
          <w:p w14:paraId="678EB351" w14:textId="35C832EF" w:rsidR="00EB5793" w:rsidRPr="00D74F14" w:rsidRDefault="002752B6">
            <w:pPr>
              <w:widowControl/>
            </w:pPr>
            <w:r w:rsidRPr="00D74F14">
              <w:rPr>
                <w:rFonts w:eastAsia="Times New Roman" w:cs="Times New Roman"/>
              </w:rPr>
              <w:t>Short descriptive phrase to enable the identification of a group of Dispensing Rules.</w:t>
            </w:r>
          </w:p>
        </w:tc>
      </w:tr>
      <w:tr w:rsidR="0075274B" w:rsidRPr="00D74F14" w14:paraId="46B6A7D1" w14:textId="77777777" w:rsidTr="35F614CB">
        <w:trPr>
          <w:trHeight w:val="300"/>
        </w:trPr>
        <w:tc>
          <w:tcPr>
            <w:tcW w:w="2834" w:type="dxa"/>
            <w:tcBorders>
              <w:top w:val="nil"/>
              <w:left w:val="nil"/>
              <w:bottom w:val="nil"/>
              <w:right w:val="nil"/>
            </w:tcBorders>
          </w:tcPr>
          <w:p w14:paraId="62FB078F" w14:textId="7DA34975" w:rsidR="00EB5793" w:rsidRPr="00D74F14" w:rsidRDefault="00964668">
            <w:pPr>
              <w:widowControl/>
            </w:pPr>
            <w:proofErr w:type="spellStart"/>
            <w:r w:rsidRPr="00D74F14">
              <w:rPr>
                <w:rFonts w:eastAsia="Times New Roman" w:cs="Times New Roman"/>
              </w:rPr>
              <w:t>default_indicator</w:t>
            </w:r>
            <w:proofErr w:type="spellEnd"/>
          </w:p>
        </w:tc>
        <w:tc>
          <w:tcPr>
            <w:tcW w:w="6236" w:type="dxa"/>
            <w:tcBorders>
              <w:top w:val="nil"/>
              <w:left w:val="nil"/>
              <w:bottom w:val="nil"/>
              <w:right w:val="nil"/>
            </w:tcBorders>
          </w:tcPr>
          <w:p w14:paraId="23AE7417" w14:textId="7D0B2B95" w:rsidR="00EB5793" w:rsidRPr="00D74F14" w:rsidRDefault="00EB5793">
            <w:pPr>
              <w:widowControl/>
            </w:pPr>
            <w:r w:rsidRPr="00D74F14">
              <w:rPr>
                <w:rFonts w:eastAsia="Times New Roman" w:cs="Times New Roman"/>
              </w:rPr>
              <w:t>Indicates that this is the default dispensing rule for the program.</w:t>
            </w:r>
            <w:r w:rsidRPr="00D74F14">
              <w:rPr>
                <w:rFonts w:eastAsia="Times New Roman" w:cs="Times New Roman"/>
              </w:rPr>
              <w:br/>
              <w:t xml:space="preserve">Values = </w:t>
            </w:r>
            <w:r w:rsidRPr="006D4BAB">
              <w:rPr>
                <w:rFonts w:eastAsia="Times New Roman" w:cs="Times New Roman"/>
                <w:i/>
                <w:iCs/>
              </w:rPr>
              <w:t>Y/N</w:t>
            </w:r>
            <w:r w:rsidR="00B61493" w:rsidRPr="00D74F14">
              <w:rPr>
                <w:rFonts w:eastAsia="Times New Roman" w:cs="Times New Roman"/>
              </w:rPr>
              <w:t>.</w:t>
            </w:r>
          </w:p>
        </w:tc>
      </w:tr>
      <w:tr w:rsidR="0075274B" w:rsidRPr="00D74F14" w14:paraId="6850CB73" w14:textId="77777777" w:rsidTr="35F614CB">
        <w:trPr>
          <w:trHeight w:val="300"/>
        </w:trPr>
        <w:tc>
          <w:tcPr>
            <w:tcW w:w="2834" w:type="dxa"/>
            <w:tcBorders>
              <w:top w:val="nil"/>
              <w:left w:val="nil"/>
              <w:bottom w:val="nil"/>
              <w:right w:val="nil"/>
            </w:tcBorders>
          </w:tcPr>
          <w:p w14:paraId="36160926" w14:textId="23A30BDE"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7825A70" w14:textId="2FE09C37"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1FC4B2DC" w14:textId="77777777" w:rsidR="007E28F2" w:rsidRPr="00D74F14" w:rsidRDefault="007E28F2">
      <w:pPr>
        <w:pStyle w:val="Heading1"/>
        <w:widowControl/>
        <w:sectPr w:rsidR="007E28F2" w:rsidRPr="00D74F14" w:rsidSect="00EB5793">
          <w:headerReference w:type="default" r:id="rId129"/>
          <w:pgSz w:w="12240" w:h="15840"/>
          <w:pgMar w:top="1440" w:right="1440" w:bottom="1440" w:left="1440" w:header="720" w:footer="720" w:gutter="0"/>
          <w:cols w:space="720"/>
          <w:noEndnote/>
          <w:docGrid w:linePitch="272"/>
        </w:sectPr>
      </w:pPr>
    </w:p>
    <w:p w14:paraId="3AEEA4B5" w14:textId="7FEAB747" w:rsidR="007E28F2" w:rsidRPr="00D74F14" w:rsidRDefault="00EF6D39" w:rsidP="00883A45">
      <w:pPr>
        <w:pStyle w:val="Heading1"/>
        <w:widowControl/>
        <w:jc w:val="center"/>
        <w:rPr>
          <w:rFonts w:eastAsia="Times New Roman" w:cs="Times New Roman"/>
        </w:rPr>
      </w:pPr>
      <w:bookmarkStart w:id="26" w:name="_Toc179811184"/>
      <w:r w:rsidRPr="00D74F14">
        <w:rPr>
          <w:rFonts w:eastAsia="Times New Roman" w:cs="Times New Roman"/>
        </w:rPr>
        <w:lastRenderedPageBreak/>
        <w:t>/</w:t>
      </w:r>
      <w:proofErr w:type="gramStart"/>
      <w:r w:rsidRPr="00D74F14">
        <w:rPr>
          <w:rFonts w:eastAsia="Times New Roman" w:cs="Times New Roman"/>
        </w:rPr>
        <w:t>programs</w:t>
      </w:r>
      <w:bookmarkEnd w:id="26"/>
      <w:proofErr w:type="gramEnd"/>
    </w:p>
    <w:p w14:paraId="7031887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348"/>
        <w:gridCol w:w="3260"/>
      </w:tblGrid>
      <w:tr w:rsidR="0075274B" w:rsidRPr="00D74F14" w14:paraId="31CC3186" w14:textId="77777777" w:rsidTr="00073480">
        <w:trPr>
          <w:gridAfter w:val="1"/>
          <w:wAfter w:w="3260" w:type="dxa"/>
        </w:trPr>
        <w:tc>
          <w:tcPr>
            <w:tcW w:w="1600" w:type="dxa"/>
            <w:tcBorders>
              <w:top w:val="nil"/>
              <w:left w:val="nil"/>
              <w:bottom w:val="nil"/>
              <w:right w:val="nil"/>
            </w:tcBorders>
          </w:tcPr>
          <w:p w14:paraId="374E5AB0" w14:textId="68D8E1C3" w:rsidR="007E28F2" w:rsidRPr="00D74F14" w:rsidRDefault="00964668">
            <w:pPr>
              <w:widowControl/>
              <w:ind w:right="-18"/>
              <w:rPr>
                <w:b/>
                <w:bCs/>
              </w:rPr>
            </w:pPr>
            <w:r w:rsidRPr="00D74F14">
              <w:rPr>
                <w:b/>
                <w:bCs/>
              </w:rPr>
              <w:t>Table Name</w:t>
            </w:r>
          </w:p>
        </w:tc>
        <w:tc>
          <w:tcPr>
            <w:tcW w:w="7348" w:type="dxa"/>
            <w:tcBorders>
              <w:top w:val="nil"/>
              <w:left w:val="nil"/>
              <w:bottom w:val="nil"/>
              <w:right w:val="nil"/>
            </w:tcBorders>
          </w:tcPr>
          <w:p w14:paraId="53F9D0CD" w14:textId="77777777" w:rsidR="007E28F2" w:rsidRPr="00D74F14" w:rsidRDefault="007E28F2">
            <w:pPr>
              <w:widowControl/>
              <w:ind w:right="-18"/>
            </w:pPr>
            <w:r w:rsidRPr="00D74F14">
              <w:rPr>
                <w:rFonts w:eastAsia="Times New Roman" w:cs="Times New Roman"/>
              </w:rPr>
              <w:t>PROGRAM_T</w:t>
            </w:r>
          </w:p>
        </w:tc>
      </w:tr>
      <w:tr w:rsidR="0075274B" w:rsidRPr="00D74F14" w14:paraId="697A5F1C" w14:textId="77777777" w:rsidTr="00073480">
        <w:tc>
          <w:tcPr>
            <w:tcW w:w="1600" w:type="dxa"/>
            <w:tcBorders>
              <w:top w:val="nil"/>
              <w:left w:val="nil"/>
              <w:bottom w:val="nil"/>
              <w:right w:val="nil"/>
            </w:tcBorders>
          </w:tcPr>
          <w:p w14:paraId="7D631602" w14:textId="48ADBC7C"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5D5037D2" w14:textId="57C4F4D3" w:rsidR="00986F2C" w:rsidRPr="00D74F14" w:rsidRDefault="003030FA">
            <w:pPr>
              <w:widowControl/>
              <w:ind w:right="-18"/>
              <w:rPr>
                <w:rFonts w:eastAsia="Times New Roman" w:cs="Times New Roman"/>
              </w:rPr>
            </w:pPr>
            <w:r w:rsidRPr="00D74F14">
              <w:rPr>
                <w:rFonts w:eastAsia="Times New Roman" w:cs="Times New Roman"/>
              </w:rPr>
              <w:t>Program</w:t>
            </w:r>
          </w:p>
        </w:tc>
      </w:tr>
      <w:tr w:rsidR="0075274B" w:rsidRPr="00D74F14" w14:paraId="6F6C0053" w14:textId="77777777" w:rsidTr="00073480">
        <w:trPr>
          <w:gridAfter w:val="1"/>
          <w:wAfter w:w="3260" w:type="dxa"/>
        </w:trPr>
        <w:tc>
          <w:tcPr>
            <w:tcW w:w="1600" w:type="dxa"/>
            <w:tcBorders>
              <w:top w:val="nil"/>
              <w:left w:val="nil"/>
              <w:bottom w:val="nil"/>
              <w:right w:val="nil"/>
            </w:tcBorders>
          </w:tcPr>
          <w:p w14:paraId="0194AE7C" w14:textId="77777777" w:rsidR="007E28F2" w:rsidRPr="00D74F14" w:rsidRDefault="007E28F2">
            <w:pPr>
              <w:widowControl/>
              <w:ind w:right="-18"/>
              <w:rPr>
                <w:b/>
                <w:bCs/>
              </w:rPr>
            </w:pPr>
            <w:r w:rsidRPr="00D74F14">
              <w:rPr>
                <w:b/>
                <w:bCs/>
              </w:rPr>
              <w:t>Definition</w:t>
            </w:r>
          </w:p>
        </w:tc>
        <w:tc>
          <w:tcPr>
            <w:tcW w:w="7348" w:type="dxa"/>
            <w:tcBorders>
              <w:top w:val="nil"/>
              <w:left w:val="nil"/>
              <w:bottom w:val="nil"/>
              <w:right w:val="nil"/>
            </w:tcBorders>
          </w:tcPr>
          <w:p w14:paraId="3FF6857E" w14:textId="4178652C" w:rsidR="00011A89" w:rsidRPr="00D74F14" w:rsidRDefault="006B69DD" w:rsidP="00687162">
            <w:pPr>
              <w:widowControl/>
              <w:ind w:right="-18"/>
            </w:pPr>
            <w:r w:rsidRPr="00D74F14">
              <w:rPr>
                <w:rFonts w:eastAsia="Times New Roman" w:cs="Times New Roman"/>
              </w:rPr>
              <w:t>A program represents a s</w:t>
            </w:r>
            <w:r w:rsidR="00EF6C78" w:rsidRPr="00D74F14">
              <w:rPr>
                <w:rFonts w:eastAsia="Times New Roman" w:cs="Times New Roman"/>
              </w:rPr>
              <w:t xml:space="preserve">ubsection of the </w:t>
            </w:r>
            <w:r w:rsidR="00375D05" w:rsidRPr="00D74F14">
              <w:rPr>
                <w:rFonts w:eastAsia="Times New Roman" w:cs="Times New Roman"/>
              </w:rPr>
              <w:t xml:space="preserve">PBS, related to </w:t>
            </w:r>
            <w:r w:rsidR="00603429" w:rsidRPr="00D74F14">
              <w:rPr>
                <w:rFonts w:eastAsia="Times New Roman" w:cs="Times New Roman"/>
              </w:rPr>
              <w:t>what setting, and how it is administered. Fees and dispensing ru</w:t>
            </w:r>
            <w:r w:rsidR="00936BE4" w:rsidRPr="00D74F14">
              <w:rPr>
                <w:rFonts w:eastAsia="Times New Roman" w:cs="Times New Roman"/>
              </w:rPr>
              <w:t xml:space="preserve">les apply </w:t>
            </w:r>
            <w:r w:rsidR="00646CD7" w:rsidRPr="00D74F14">
              <w:rPr>
                <w:rFonts w:eastAsia="Times New Roman" w:cs="Times New Roman"/>
              </w:rPr>
              <w:t xml:space="preserve">differently to each program. </w:t>
            </w:r>
            <w:r w:rsidR="00661FFF" w:rsidRPr="00D74F14">
              <w:rPr>
                <w:rFonts w:eastAsia="Times New Roman" w:cs="Times New Roman"/>
              </w:rPr>
              <w:t>Each Prescribing Rule (item code)</w:t>
            </w:r>
            <w:r w:rsidRPr="00D74F14">
              <w:rPr>
                <w:rFonts w:eastAsia="Times New Roman" w:cs="Times New Roman"/>
              </w:rPr>
              <w:t xml:space="preserve"> can be in only one program. </w:t>
            </w:r>
          </w:p>
        </w:tc>
      </w:tr>
    </w:tbl>
    <w:p w14:paraId="1D555562"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DB9535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5DB60CA6" w14:textId="77777777" w:rsidTr="35F614CB">
        <w:trPr>
          <w:trHeight w:val="300"/>
        </w:trPr>
        <w:tc>
          <w:tcPr>
            <w:tcW w:w="2834" w:type="dxa"/>
            <w:tcBorders>
              <w:top w:val="nil"/>
              <w:left w:val="nil"/>
              <w:bottom w:val="nil"/>
              <w:right w:val="nil"/>
            </w:tcBorders>
          </w:tcPr>
          <w:p w14:paraId="79BFEA8D"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FD306BA" w14:textId="77777777" w:rsidR="00EB5793" w:rsidRPr="00D74F14" w:rsidRDefault="00EB5793">
            <w:pPr>
              <w:widowControl/>
              <w:rPr>
                <w:b/>
                <w:bCs/>
              </w:rPr>
            </w:pPr>
            <w:r w:rsidRPr="00D74F14">
              <w:rPr>
                <w:b/>
                <w:bCs/>
              </w:rPr>
              <w:t>Definition</w:t>
            </w:r>
          </w:p>
        </w:tc>
      </w:tr>
      <w:tr w:rsidR="0075274B" w:rsidRPr="00D74F14" w14:paraId="7E99E266" w14:textId="77777777" w:rsidTr="35F614CB">
        <w:trPr>
          <w:trHeight w:val="300"/>
        </w:trPr>
        <w:tc>
          <w:tcPr>
            <w:tcW w:w="2834" w:type="dxa"/>
            <w:tcBorders>
              <w:top w:val="nil"/>
              <w:left w:val="nil"/>
              <w:bottom w:val="nil"/>
              <w:right w:val="nil"/>
            </w:tcBorders>
          </w:tcPr>
          <w:p w14:paraId="2C10188B" w14:textId="61D05D95" w:rsidR="00EB5793" w:rsidRPr="00D74F14" w:rsidRDefault="00964668">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359A3D2D" w14:textId="34381425"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30" w:tgtFrame="_blank" w:tooltip="https://data.pbs.gov.au/faq/program-codes.html" w:history="1">
              <w:r w:rsidRPr="00D74F14">
                <w:rPr>
                  <w:rStyle w:val="Hyperlink"/>
                  <w:color w:val="auto"/>
                </w:rPr>
                <w:t>https://data.pbs.gov.au/faq/program-codes.html</w:t>
              </w:r>
            </w:hyperlink>
          </w:p>
        </w:tc>
      </w:tr>
      <w:tr w:rsidR="0075274B" w:rsidRPr="00D74F14" w14:paraId="708F6B46" w14:textId="77777777" w:rsidTr="35F614CB">
        <w:trPr>
          <w:trHeight w:val="300"/>
        </w:trPr>
        <w:tc>
          <w:tcPr>
            <w:tcW w:w="2834" w:type="dxa"/>
            <w:tcBorders>
              <w:top w:val="nil"/>
              <w:left w:val="nil"/>
              <w:bottom w:val="nil"/>
              <w:right w:val="nil"/>
            </w:tcBorders>
          </w:tcPr>
          <w:p w14:paraId="53499012" w14:textId="352B4B48" w:rsidR="00EB5793" w:rsidRPr="00D74F14" w:rsidRDefault="00964668">
            <w:pPr>
              <w:widowControl/>
            </w:pPr>
            <w:proofErr w:type="spellStart"/>
            <w:r w:rsidRPr="00D74F14">
              <w:rPr>
                <w:rFonts w:eastAsia="Times New Roman" w:cs="Times New Roman"/>
              </w:rPr>
              <w:t>program_title</w:t>
            </w:r>
            <w:proofErr w:type="spellEnd"/>
          </w:p>
        </w:tc>
        <w:tc>
          <w:tcPr>
            <w:tcW w:w="6236" w:type="dxa"/>
            <w:tcBorders>
              <w:top w:val="nil"/>
              <w:left w:val="nil"/>
              <w:bottom w:val="nil"/>
              <w:right w:val="nil"/>
            </w:tcBorders>
          </w:tcPr>
          <w:p w14:paraId="49A4173F" w14:textId="23D2B73B" w:rsidR="00EB5793" w:rsidRPr="00D74F14" w:rsidRDefault="00EB5793">
            <w:pPr>
              <w:widowControl/>
            </w:pPr>
            <w:r w:rsidRPr="00D74F14">
              <w:rPr>
                <w:rFonts w:eastAsia="Times New Roman" w:cs="Times New Roman"/>
              </w:rPr>
              <w:t>Title of program specified by</w:t>
            </w:r>
            <w:r w:rsidR="00E435B6" w:rsidRPr="00D74F14">
              <w:rPr>
                <w:rFonts w:eastAsia="Times New Roman" w:cs="Times New Roman"/>
              </w:rPr>
              <w:t xml:space="preserve"> the</w:t>
            </w:r>
            <w:r w:rsidRPr="00D74F14">
              <w:rPr>
                <w:rFonts w:eastAsia="Times New Roman" w:cs="Times New Roman"/>
              </w:rPr>
              <w:t xml:space="preserve"> abbreviation in </w:t>
            </w:r>
            <w:proofErr w:type="spellStart"/>
            <w:r w:rsidR="00D72DFC" w:rsidRPr="009D50AA">
              <w:rPr>
                <w:rFonts w:eastAsia="Times New Roman" w:cs="Times New Roman"/>
                <w:i/>
                <w:iCs/>
              </w:rPr>
              <w:t>program_code</w:t>
            </w:r>
            <w:proofErr w:type="spellEnd"/>
            <w:r w:rsidRPr="00D74F14">
              <w:rPr>
                <w:rFonts w:eastAsia="Times New Roman" w:cs="Times New Roman"/>
              </w:rPr>
              <w:t xml:space="preserve"> field</w:t>
            </w:r>
            <w:r w:rsidR="00F82DC7" w:rsidRPr="00D74F14">
              <w:rPr>
                <w:rFonts w:eastAsia="Times New Roman" w:cs="Times New Roman"/>
              </w:rPr>
              <w:t xml:space="preserve">. </w:t>
            </w:r>
          </w:p>
        </w:tc>
      </w:tr>
      <w:tr w:rsidR="0075274B" w:rsidRPr="00D74F14" w14:paraId="49133EF6" w14:textId="77777777" w:rsidTr="35F614CB">
        <w:trPr>
          <w:trHeight w:val="300"/>
        </w:trPr>
        <w:tc>
          <w:tcPr>
            <w:tcW w:w="2834" w:type="dxa"/>
            <w:tcBorders>
              <w:top w:val="nil"/>
              <w:left w:val="nil"/>
              <w:bottom w:val="nil"/>
              <w:right w:val="nil"/>
            </w:tcBorders>
          </w:tcPr>
          <w:p w14:paraId="615F1E9F" w14:textId="1F18E528"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36314BA8" w14:textId="7CFA5940"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016B7F68" w14:textId="77777777" w:rsidR="007E28F2" w:rsidRPr="00D74F14" w:rsidRDefault="007E28F2">
      <w:pPr>
        <w:pStyle w:val="Heading1"/>
        <w:widowControl/>
        <w:sectPr w:rsidR="007E28F2" w:rsidRPr="00D74F14" w:rsidSect="00EB5793">
          <w:headerReference w:type="default" r:id="rId131"/>
          <w:pgSz w:w="12240" w:h="15840"/>
          <w:pgMar w:top="1440" w:right="1440" w:bottom="1440" w:left="1440" w:header="720" w:footer="720" w:gutter="0"/>
          <w:cols w:space="720"/>
          <w:noEndnote/>
          <w:docGrid w:linePitch="272"/>
        </w:sectPr>
      </w:pPr>
    </w:p>
    <w:p w14:paraId="1C378195" w14:textId="77777777" w:rsidR="003727E8" w:rsidRPr="00D74F14" w:rsidRDefault="003727E8" w:rsidP="00883A45">
      <w:pPr>
        <w:pStyle w:val="Heading1"/>
        <w:widowControl/>
        <w:jc w:val="center"/>
        <w:rPr>
          <w:rFonts w:eastAsia="Times New Roman" w:cs="Times New Roman"/>
        </w:rPr>
      </w:pPr>
      <w:bookmarkStart w:id="27" w:name="_Toc179811185"/>
      <w:r w:rsidRPr="00D74F14">
        <w:rPr>
          <w:rFonts w:eastAsia="Times New Roman" w:cs="Times New Roman"/>
        </w:rPr>
        <w:lastRenderedPageBreak/>
        <w:t>/</w:t>
      </w:r>
      <w:proofErr w:type="gramStart"/>
      <w:r w:rsidRPr="00D74F14">
        <w:rPr>
          <w:rFonts w:eastAsia="Times New Roman" w:cs="Times New Roman"/>
        </w:rPr>
        <w:t>restriction</w:t>
      </w:r>
      <w:proofErr w:type="gramEnd"/>
      <w:r w:rsidRPr="00D74F14">
        <w:rPr>
          <w:rFonts w:eastAsia="Times New Roman" w:cs="Times New Roman"/>
        </w:rPr>
        <w:t>-prescribing-text-relationships</w:t>
      </w:r>
      <w:bookmarkEnd w:id="27"/>
    </w:p>
    <w:p w14:paraId="293B1614" w14:textId="77777777" w:rsidR="007E28F2" w:rsidRPr="00D74F14" w:rsidRDefault="007E28F2">
      <w:pPr>
        <w:keepNext/>
        <w:widowControl/>
      </w:pPr>
    </w:p>
    <w:p w14:paraId="5ACAB3F6"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348"/>
        <w:gridCol w:w="3260"/>
      </w:tblGrid>
      <w:tr w:rsidR="0075274B" w:rsidRPr="00D74F14" w14:paraId="18A29808" w14:textId="77777777" w:rsidTr="00073480">
        <w:trPr>
          <w:gridAfter w:val="1"/>
          <w:wAfter w:w="3260" w:type="dxa"/>
        </w:trPr>
        <w:tc>
          <w:tcPr>
            <w:tcW w:w="1600" w:type="dxa"/>
            <w:tcBorders>
              <w:top w:val="nil"/>
              <w:left w:val="nil"/>
              <w:bottom w:val="nil"/>
              <w:right w:val="nil"/>
            </w:tcBorders>
          </w:tcPr>
          <w:p w14:paraId="2D66D523" w14:textId="5434A9B6" w:rsidR="007E28F2" w:rsidRPr="00D74F14" w:rsidRDefault="00964668">
            <w:pPr>
              <w:widowControl/>
              <w:ind w:right="-18"/>
              <w:rPr>
                <w:b/>
                <w:bCs/>
              </w:rPr>
            </w:pPr>
            <w:r w:rsidRPr="00D74F14">
              <w:rPr>
                <w:b/>
                <w:bCs/>
              </w:rPr>
              <w:t>Table Name</w:t>
            </w:r>
          </w:p>
        </w:tc>
        <w:tc>
          <w:tcPr>
            <w:tcW w:w="7348" w:type="dxa"/>
            <w:tcBorders>
              <w:top w:val="nil"/>
              <w:left w:val="nil"/>
              <w:bottom w:val="nil"/>
              <w:right w:val="nil"/>
            </w:tcBorders>
          </w:tcPr>
          <w:p w14:paraId="5D0B615A" w14:textId="77777777" w:rsidR="007E28F2" w:rsidRPr="00D74F14" w:rsidRDefault="007E28F2">
            <w:pPr>
              <w:widowControl/>
              <w:ind w:right="-18"/>
            </w:pPr>
            <w:r w:rsidRPr="00D74F14">
              <w:rPr>
                <w:rFonts w:eastAsia="Times New Roman" w:cs="Times New Roman"/>
              </w:rPr>
              <w:t>RSTRCTN_PRSCRBNG_TXT_RLTD_T</w:t>
            </w:r>
          </w:p>
        </w:tc>
      </w:tr>
      <w:tr w:rsidR="0075274B" w:rsidRPr="00D74F14" w14:paraId="190885B1" w14:textId="77777777" w:rsidTr="00073480">
        <w:tc>
          <w:tcPr>
            <w:tcW w:w="1600" w:type="dxa"/>
            <w:tcBorders>
              <w:top w:val="nil"/>
              <w:left w:val="nil"/>
              <w:bottom w:val="nil"/>
              <w:right w:val="nil"/>
            </w:tcBorders>
          </w:tcPr>
          <w:p w14:paraId="759F7632" w14:textId="7535EDE7"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0186521B" w14:textId="20544B1C" w:rsidR="00986F2C" w:rsidRPr="00D74F14" w:rsidRDefault="002B6E34">
            <w:pPr>
              <w:widowControl/>
              <w:ind w:right="-18"/>
              <w:rPr>
                <w:rFonts w:eastAsia="Times New Roman" w:cs="Times New Roman"/>
              </w:rPr>
            </w:pPr>
            <w:proofErr w:type="spellStart"/>
            <w:r w:rsidRPr="00D74F14">
              <w:rPr>
                <w:rFonts w:eastAsia="Times New Roman" w:cs="Times New Roman"/>
              </w:rPr>
              <w:t>RstrctnPrscrbngTxtRltd</w:t>
            </w:r>
            <w:proofErr w:type="spellEnd"/>
          </w:p>
        </w:tc>
      </w:tr>
      <w:tr w:rsidR="0075274B" w:rsidRPr="00D74F14" w14:paraId="206AF172" w14:textId="77777777" w:rsidTr="00073480">
        <w:trPr>
          <w:gridAfter w:val="1"/>
          <w:wAfter w:w="3260" w:type="dxa"/>
        </w:trPr>
        <w:tc>
          <w:tcPr>
            <w:tcW w:w="1600" w:type="dxa"/>
            <w:tcBorders>
              <w:top w:val="nil"/>
              <w:left w:val="nil"/>
              <w:bottom w:val="nil"/>
              <w:right w:val="nil"/>
            </w:tcBorders>
          </w:tcPr>
          <w:p w14:paraId="30AF38AF" w14:textId="77777777" w:rsidR="007E28F2" w:rsidRPr="00D74F14" w:rsidRDefault="007E28F2">
            <w:pPr>
              <w:widowControl/>
              <w:ind w:right="-18"/>
              <w:rPr>
                <w:b/>
                <w:bCs/>
              </w:rPr>
            </w:pPr>
            <w:r w:rsidRPr="00D74F14">
              <w:rPr>
                <w:b/>
                <w:bCs/>
              </w:rPr>
              <w:t>Definition</w:t>
            </w:r>
          </w:p>
        </w:tc>
        <w:tc>
          <w:tcPr>
            <w:tcW w:w="7348" w:type="dxa"/>
            <w:tcBorders>
              <w:top w:val="nil"/>
              <w:left w:val="nil"/>
              <w:bottom w:val="nil"/>
              <w:right w:val="nil"/>
            </w:tcBorders>
          </w:tcPr>
          <w:p w14:paraId="4D1E59E1" w14:textId="3BA4BB25" w:rsidR="007E28F2" w:rsidRPr="00D74F14" w:rsidRDefault="00F112C6">
            <w:pPr>
              <w:widowControl/>
              <w:ind w:right="-18"/>
              <w:rPr>
                <w:rFonts w:eastAsia="Times New Roman" w:cs="Times New Roman"/>
              </w:rPr>
            </w:pPr>
            <w:r w:rsidRPr="00D74F14">
              <w:rPr>
                <w:rFonts w:eastAsia="Times New Roman" w:cs="Times New Roman"/>
              </w:rPr>
              <w:t>Represents t</w:t>
            </w:r>
            <w:r w:rsidR="3264D823" w:rsidRPr="00D74F14">
              <w:rPr>
                <w:rFonts w:eastAsia="Times New Roman" w:cs="Times New Roman"/>
              </w:rPr>
              <w:t>he relationship between Restrictions and Prescribing Text</w:t>
            </w:r>
            <w:r w:rsidR="00C924AC" w:rsidRPr="00D74F14">
              <w:rPr>
                <w:rFonts w:eastAsia="Times New Roman" w:cs="Times New Roman"/>
              </w:rPr>
              <w:t xml:space="preserve"> elements</w:t>
            </w:r>
            <w:r w:rsidR="3264D823" w:rsidRPr="00D74F14">
              <w:rPr>
                <w:rFonts w:eastAsia="Times New Roman" w:cs="Times New Roman"/>
              </w:rPr>
              <w:t xml:space="preserve">. </w:t>
            </w:r>
            <w:r w:rsidR="007E28F2" w:rsidRPr="00D74F14">
              <w:rPr>
                <w:rFonts w:eastAsia="Times New Roman" w:cs="Times New Roman"/>
              </w:rPr>
              <w:t xml:space="preserve">A Restriction is made from one </w:t>
            </w:r>
            <w:r w:rsidR="00BD29C0" w:rsidRPr="00D74F14">
              <w:rPr>
                <w:rFonts w:eastAsia="Times New Roman" w:cs="Times New Roman"/>
              </w:rPr>
              <w:t>or</w:t>
            </w:r>
            <w:r w:rsidR="007E28F2" w:rsidRPr="00D74F14">
              <w:rPr>
                <w:rFonts w:eastAsia="Times New Roman" w:cs="Times New Roman"/>
              </w:rPr>
              <w:t xml:space="preserve"> many Prescribing Texts</w:t>
            </w:r>
            <w:r w:rsidR="00C8387B" w:rsidRPr="00D74F14">
              <w:rPr>
                <w:rFonts w:eastAsia="Times New Roman" w:cs="Times New Roman"/>
              </w:rPr>
              <w:t xml:space="preserve"> </w:t>
            </w:r>
            <w:r w:rsidR="000202BF">
              <w:rPr>
                <w:rFonts w:eastAsia="Times New Roman" w:cs="Times New Roman"/>
              </w:rPr>
              <w:t>-</w:t>
            </w:r>
            <w:r w:rsidR="00C8387B" w:rsidRPr="00D74F14">
              <w:rPr>
                <w:rFonts w:eastAsia="Times New Roman" w:cs="Times New Roman"/>
              </w:rPr>
              <w:t xml:space="preserve"> this endpoint shows the connections and order of display for the </w:t>
            </w:r>
            <w:r w:rsidR="00C04929" w:rsidRPr="00D74F14">
              <w:rPr>
                <w:rFonts w:eastAsia="Times New Roman" w:cs="Times New Roman"/>
              </w:rPr>
              <w:t>P</w:t>
            </w:r>
            <w:r w:rsidR="00C8387B" w:rsidRPr="00D74F14">
              <w:rPr>
                <w:rFonts w:eastAsia="Times New Roman" w:cs="Times New Roman"/>
              </w:rPr>
              <w:t xml:space="preserve">rescribing </w:t>
            </w:r>
            <w:r w:rsidR="00C04929" w:rsidRPr="00D74F14">
              <w:rPr>
                <w:rFonts w:eastAsia="Times New Roman" w:cs="Times New Roman"/>
              </w:rPr>
              <w:t>T</w:t>
            </w:r>
            <w:r w:rsidR="00C8387B" w:rsidRPr="00D74F14">
              <w:rPr>
                <w:rFonts w:eastAsia="Times New Roman" w:cs="Times New Roman"/>
              </w:rPr>
              <w:t xml:space="preserve">exts within a </w:t>
            </w:r>
            <w:r w:rsidR="00B94B38" w:rsidRPr="00D74F14">
              <w:rPr>
                <w:rFonts w:eastAsia="Times New Roman" w:cs="Times New Roman"/>
              </w:rPr>
              <w:t>R</w:t>
            </w:r>
            <w:r w:rsidR="00C8387B" w:rsidRPr="00D74F14">
              <w:rPr>
                <w:rFonts w:eastAsia="Times New Roman" w:cs="Times New Roman"/>
              </w:rPr>
              <w:t>estriction</w:t>
            </w:r>
            <w:r w:rsidR="003A618C" w:rsidRPr="00D74F14">
              <w:rPr>
                <w:rFonts w:eastAsia="Times New Roman" w:cs="Times New Roman"/>
              </w:rPr>
              <w:t>.</w:t>
            </w:r>
            <w:r w:rsidR="00BD29C0" w:rsidRPr="00D74F14">
              <w:rPr>
                <w:rFonts w:eastAsia="Times New Roman" w:cs="Times New Roman"/>
              </w:rPr>
              <w:t xml:space="preserve"> </w:t>
            </w:r>
            <w:r w:rsidR="003A618C" w:rsidRPr="00D74F14">
              <w:rPr>
                <w:rFonts w:eastAsia="Times New Roman" w:cs="Times New Roman"/>
              </w:rPr>
              <w:t xml:space="preserve">Prescribing texts are divided into two categories </w:t>
            </w:r>
            <w:r w:rsidR="000202BF">
              <w:rPr>
                <w:rFonts w:eastAsia="Times New Roman" w:cs="Times New Roman"/>
              </w:rPr>
              <w:t>-</w:t>
            </w:r>
            <w:r w:rsidR="000202BF" w:rsidRPr="00D74F14">
              <w:rPr>
                <w:rFonts w:eastAsia="Times New Roman" w:cs="Times New Roman"/>
              </w:rPr>
              <w:t xml:space="preserve"> </w:t>
            </w:r>
            <w:r w:rsidR="003A618C" w:rsidRPr="00D74F14">
              <w:rPr>
                <w:rFonts w:eastAsia="Times New Roman" w:cs="Times New Roman"/>
              </w:rPr>
              <w:t>informational (such as notes and cautions) and legal, and both can be assigned to a restriction</w:t>
            </w:r>
            <w:r w:rsidR="00EE3ADA" w:rsidRPr="00D74F14">
              <w:rPr>
                <w:rFonts w:eastAsia="Times New Roman" w:cs="Times New Roman"/>
              </w:rPr>
              <w:t xml:space="preserve"> code. Specific information on a given </w:t>
            </w:r>
            <w:r w:rsidR="0053362F" w:rsidRPr="00D74F14">
              <w:rPr>
                <w:rFonts w:eastAsia="Times New Roman" w:cs="Times New Roman"/>
              </w:rPr>
              <w:t xml:space="preserve">Prescribing text can be seen on the </w:t>
            </w:r>
            <w:r w:rsidR="0053362F" w:rsidRPr="00FA0CD3">
              <w:rPr>
                <w:rFonts w:eastAsia="Times New Roman" w:cs="Times New Roman"/>
                <w:i/>
                <w:iCs/>
              </w:rPr>
              <w:t>/prescribing-texts</w:t>
            </w:r>
            <w:r w:rsidR="0053362F" w:rsidRPr="00D74F14">
              <w:rPr>
                <w:rFonts w:eastAsia="Times New Roman" w:cs="Times New Roman"/>
              </w:rPr>
              <w:t xml:space="preserve"> endpoint. </w:t>
            </w:r>
          </w:p>
        </w:tc>
      </w:tr>
    </w:tbl>
    <w:p w14:paraId="41BD5AAF"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84CD53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65E4D030" w14:textId="77777777" w:rsidTr="35F614CB">
        <w:trPr>
          <w:trHeight w:val="300"/>
        </w:trPr>
        <w:tc>
          <w:tcPr>
            <w:tcW w:w="2834" w:type="dxa"/>
            <w:tcBorders>
              <w:top w:val="nil"/>
              <w:left w:val="nil"/>
              <w:bottom w:val="nil"/>
              <w:right w:val="nil"/>
            </w:tcBorders>
          </w:tcPr>
          <w:p w14:paraId="569CC9E4"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1BDB567" w14:textId="77777777" w:rsidR="00EB5793" w:rsidRPr="00D74F14" w:rsidRDefault="00EB5793">
            <w:pPr>
              <w:widowControl/>
              <w:rPr>
                <w:b/>
                <w:bCs/>
              </w:rPr>
            </w:pPr>
            <w:r w:rsidRPr="00D74F14">
              <w:rPr>
                <w:b/>
                <w:bCs/>
              </w:rPr>
              <w:t>Definition</w:t>
            </w:r>
          </w:p>
        </w:tc>
      </w:tr>
      <w:tr w:rsidR="0075274B" w:rsidRPr="00D74F14" w14:paraId="3F681283" w14:textId="77777777" w:rsidTr="35F614CB">
        <w:trPr>
          <w:trHeight w:val="300"/>
        </w:trPr>
        <w:tc>
          <w:tcPr>
            <w:tcW w:w="2834" w:type="dxa"/>
            <w:tcBorders>
              <w:top w:val="nil"/>
              <w:left w:val="nil"/>
              <w:bottom w:val="nil"/>
              <w:right w:val="nil"/>
            </w:tcBorders>
          </w:tcPr>
          <w:p w14:paraId="16139BE2" w14:textId="031D7570" w:rsidR="00EB5793" w:rsidRPr="00D74F14" w:rsidRDefault="00964668">
            <w:pPr>
              <w:widowControl/>
            </w:pPr>
            <w:r w:rsidRPr="00D74F14">
              <w:rPr>
                <w:rFonts w:eastAsia="Times New Roman" w:cs="Times New Roman"/>
              </w:rPr>
              <w:t>res_code</w:t>
            </w:r>
          </w:p>
        </w:tc>
        <w:tc>
          <w:tcPr>
            <w:tcW w:w="6236" w:type="dxa"/>
            <w:tcBorders>
              <w:top w:val="nil"/>
              <w:left w:val="nil"/>
              <w:bottom w:val="nil"/>
              <w:right w:val="nil"/>
            </w:tcBorders>
          </w:tcPr>
          <w:p w14:paraId="67BA8DDD" w14:textId="7E6E63DB" w:rsidR="00EB5793" w:rsidRPr="00D74F14" w:rsidRDefault="00D078DC" w:rsidP="00CC3873">
            <w:pPr>
              <w:rPr>
                <w:rFonts w:ascii="Calibri" w:hAnsi="Calibri" w:cs="Calibri"/>
                <w:lang w:val="en-AU"/>
              </w:rPr>
            </w:pPr>
            <w:r w:rsidRPr="00D74F14">
              <w:t xml:space="preserve">Unique and persistent identifier for the Restriction (suffix </w:t>
            </w:r>
            <w:r w:rsidR="00982247" w:rsidRPr="00982247">
              <w:rPr>
                <w:i/>
                <w:iCs/>
              </w:rPr>
              <w:t>R</w:t>
            </w:r>
            <w:r w:rsidRPr="00D74F14">
              <w:t xml:space="preserve">), or any Caution (suffix </w:t>
            </w:r>
            <w:r w:rsidR="00982247" w:rsidRPr="00982247">
              <w:rPr>
                <w:i/>
                <w:iCs/>
              </w:rPr>
              <w:t>C</w:t>
            </w:r>
            <w:r w:rsidRPr="00D74F14">
              <w:t xml:space="preserve">) or Note (suffix </w:t>
            </w:r>
            <w:r w:rsidR="00982247" w:rsidRPr="00982247">
              <w:rPr>
                <w:i/>
                <w:iCs/>
              </w:rPr>
              <w:t>N</w:t>
            </w:r>
            <w:r w:rsidRPr="00D74F14">
              <w:t>) associated with a Prescribing Rule</w:t>
            </w:r>
            <w:r w:rsidR="00BC0B6C" w:rsidRPr="00D74F14">
              <w:t xml:space="preserve"> (Item)</w:t>
            </w:r>
            <w:r w:rsidRPr="00D74F14">
              <w:t xml:space="preserve"> that is not otherwise included in the restriction.</w:t>
            </w:r>
          </w:p>
        </w:tc>
      </w:tr>
      <w:tr w:rsidR="0075274B" w:rsidRPr="00D74F14" w14:paraId="169AF0AD" w14:textId="77777777" w:rsidTr="35F614CB">
        <w:trPr>
          <w:trHeight w:val="300"/>
        </w:trPr>
        <w:tc>
          <w:tcPr>
            <w:tcW w:w="2834" w:type="dxa"/>
            <w:tcBorders>
              <w:top w:val="nil"/>
              <w:left w:val="nil"/>
              <w:bottom w:val="nil"/>
              <w:right w:val="nil"/>
            </w:tcBorders>
          </w:tcPr>
          <w:p w14:paraId="2D121FB2" w14:textId="518AC7BE" w:rsidR="00EB5793" w:rsidRPr="00D74F14" w:rsidRDefault="00964668">
            <w:pPr>
              <w:widowControl/>
            </w:pPr>
            <w:proofErr w:type="spellStart"/>
            <w:r w:rsidRPr="00D74F14">
              <w:rPr>
                <w:rFonts w:eastAsia="Times New Roman" w:cs="Times New Roman"/>
              </w:rPr>
              <w:t>prescribing_text_id</w:t>
            </w:r>
            <w:proofErr w:type="spellEnd"/>
          </w:p>
        </w:tc>
        <w:tc>
          <w:tcPr>
            <w:tcW w:w="6236" w:type="dxa"/>
            <w:tcBorders>
              <w:top w:val="nil"/>
              <w:left w:val="nil"/>
              <w:bottom w:val="nil"/>
              <w:right w:val="nil"/>
            </w:tcBorders>
          </w:tcPr>
          <w:p w14:paraId="346B5DF5" w14:textId="126A20E2" w:rsidR="00EB5793" w:rsidRPr="00D74F14" w:rsidRDefault="001B4361">
            <w:pPr>
              <w:widowControl/>
            </w:pPr>
            <w:r w:rsidRPr="00D74F14">
              <w:rPr>
                <w:rFonts w:eastAsia="Times New Roman" w:cs="Times New Roman"/>
              </w:rPr>
              <w:t>Unique and persistent identifier for the Indication, Treatment Phase, Criterion, Prescribing Instruction, Caution or Note that is included in the restriction.</w:t>
            </w:r>
            <w:r w:rsidR="00543C6E" w:rsidRPr="00D74F14">
              <w:rPr>
                <w:rFonts w:eastAsia="Times New Roman" w:cs="Times New Roman"/>
              </w:rPr>
              <w:t xml:space="preserve"> </w:t>
            </w:r>
          </w:p>
        </w:tc>
      </w:tr>
      <w:tr w:rsidR="0075274B" w:rsidRPr="00D74F14" w14:paraId="510FE275" w14:textId="77777777" w:rsidTr="35F614CB">
        <w:trPr>
          <w:trHeight w:val="300"/>
        </w:trPr>
        <w:tc>
          <w:tcPr>
            <w:tcW w:w="2834" w:type="dxa"/>
            <w:tcBorders>
              <w:top w:val="nil"/>
              <w:left w:val="nil"/>
              <w:bottom w:val="nil"/>
              <w:right w:val="nil"/>
            </w:tcBorders>
          </w:tcPr>
          <w:p w14:paraId="279778BA" w14:textId="0FC512E2" w:rsidR="00EB5793" w:rsidRPr="00D74F14" w:rsidRDefault="00964668">
            <w:pPr>
              <w:widowControl/>
            </w:pPr>
            <w:proofErr w:type="spellStart"/>
            <w:r w:rsidRPr="00D74F14">
              <w:rPr>
                <w:rFonts w:eastAsia="Times New Roman" w:cs="Times New Roman"/>
              </w:rPr>
              <w:t>pt_position</w:t>
            </w:r>
            <w:proofErr w:type="spellEnd"/>
          </w:p>
        </w:tc>
        <w:tc>
          <w:tcPr>
            <w:tcW w:w="6236" w:type="dxa"/>
            <w:tcBorders>
              <w:top w:val="nil"/>
              <w:left w:val="nil"/>
              <w:bottom w:val="nil"/>
              <w:right w:val="nil"/>
            </w:tcBorders>
          </w:tcPr>
          <w:p w14:paraId="0CD2D912" w14:textId="00255D2B" w:rsidR="00EB5793" w:rsidRPr="00D74F14" w:rsidRDefault="003043BE">
            <w:pPr>
              <w:widowControl/>
            </w:pPr>
            <w:r w:rsidRPr="00D74F14">
              <w:rPr>
                <w:rFonts w:eastAsia="Times New Roman" w:cs="Times New Roman"/>
              </w:rPr>
              <w:t>C</w:t>
            </w:r>
            <w:r w:rsidR="00EB5793" w:rsidRPr="00D74F14">
              <w:rPr>
                <w:rFonts w:eastAsia="Times New Roman" w:cs="Times New Roman"/>
              </w:rPr>
              <w:t>aptures the ascending sequence/order number with the one</w:t>
            </w:r>
            <w:r w:rsidR="008F75BA" w:rsidRPr="00D74F14">
              <w:rPr>
                <w:rFonts w:eastAsia="Times New Roman" w:cs="Times New Roman"/>
              </w:rPr>
              <w:t>-</w:t>
            </w:r>
            <w:r w:rsidR="00EB5793" w:rsidRPr="00D74F14">
              <w:rPr>
                <w:rFonts w:eastAsia="Times New Roman" w:cs="Times New Roman"/>
              </w:rPr>
              <w:t>to</w:t>
            </w:r>
            <w:r w:rsidR="008F75BA" w:rsidRPr="00D74F14">
              <w:rPr>
                <w:rFonts w:eastAsia="Times New Roman" w:cs="Times New Roman"/>
              </w:rPr>
              <w:t>-</w:t>
            </w:r>
            <w:r w:rsidR="00EB5793" w:rsidRPr="00D74F14">
              <w:rPr>
                <w:rFonts w:eastAsia="Times New Roman" w:cs="Times New Roman"/>
              </w:rPr>
              <w:t xml:space="preserve">many prescribing texts </w:t>
            </w:r>
            <w:r w:rsidR="00763C42" w:rsidRPr="00D74F14">
              <w:rPr>
                <w:rFonts w:eastAsia="Times New Roman" w:cs="Times New Roman"/>
              </w:rPr>
              <w:t xml:space="preserve">which </w:t>
            </w:r>
            <w:r w:rsidR="00EB5793" w:rsidRPr="00D74F14">
              <w:rPr>
                <w:rFonts w:eastAsia="Times New Roman" w:cs="Times New Roman"/>
              </w:rPr>
              <w:t>appear in a restriction</w:t>
            </w:r>
            <w:r w:rsidR="0076429D" w:rsidRPr="00D74F14">
              <w:rPr>
                <w:rFonts w:eastAsia="Times New Roman" w:cs="Times New Roman"/>
              </w:rPr>
              <w:t>.</w:t>
            </w:r>
          </w:p>
        </w:tc>
      </w:tr>
      <w:tr w:rsidR="0075274B" w:rsidRPr="00D74F14" w14:paraId="696F7286" w14:textId="77777777" w:rsidTr="35F614CB">
        <w:trPr>
          <w:trHeight w:val="300"/>
        </w:trPr>
        <w:tc>
          <w:tcPr>
            <w:tcW w:w="2834" w:type="dxa"/>
            <w:tcBorders>
              <w:top w:val="nil"/>
              <w:left w:val="nil"/>
              <w:bottom w:val="nil"/>
              <w:right w:val="nil"/>
            </w:tcBorders>
          </w:tcPr>
          <w:p w14:paraId="5BD876A2" w14:textId="323FB273"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4F09656" w14:textId="42C1288A"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1C865E8A" w14:textId="77777777" w:rsidR="007E28F2" w:rsidRDefault="007E28F2" w:rsidP="000509CC"/>
    <w:p w14:paraId="24F7E433" w14:textId="77777777" w:rsidR="00503927" w:rsidRPr="00503927" w:rsidRDefault="00503927" w:rsidP="00503927"/>
    <w:p w14:paraId="206226E7" w14:textId="77777777" w:rsidR="00503927" w:rsidRPr="00503927" w:rsidRDefault="00503927" w:rsidP="00503927"/>
    <w:p w14:paraId="414D3663" w14:textId="4750C3F5" w:rsidR="00503927" w:rsidRDefault="00503927" w:rsidP="00503927">
      <w:pPr>
        <w:tabs>
          <w:tab w:val="left" w:pos="2550"/>
        </w:tabs>
        <w:rPr>
          <w:b/>
          <w:bCs/>
          <w:kern w:val="28"/>
          <w:sz w:val="28"/>
          <w:szCs w:val="28"/>
        </w:rPr>
      </w:pPr>
      <w:r>
        <w:rPr>
          <w:b/>
          <w:bCs/>
          <w:kern w:val="28"/>
          <w:sz w:val="28"/>
          <w:szCs w:val="28"/>
        </w:rPr>
        <w:tab/>
      </w:r>
    </w:p>
    <w:p w14:paraId="007A5ACF" w14:textId="77777777" w:rsidR="00503927" w:rsidRDefault="00503927">
      <w:pPr>
        <w:widowControl/>
        <w:autoSpaceDE/>
        <w:autoSpaceDN/>
        <w:adjustRightInd/>
        <w:spacing w:after="160" w:line="259" w:lineRule="auto"/>
        <w:rPr>
          <w:b/>
          <w:bCs/>
          <w:kern w:val="28"/>
          <w:sz w:val="28"/>
          <w:szCs w:val="28"/>
        </w:rPr>
      </w:pPr>
      <w:r>
        <w:rPr>
          <w:b/>
          <w:bCs/>
          <w:kern w:val="28"/>
          <w:sz w:val="28"/>
          <w:szCs w:val="28"/>
        </w:rPr>
        <w:br w:type="page"/>
      </w:r>
    </w:p>
    <w:p w14:paraId="6E6A396F" w14:textId="77777777" w:rsidR="00503927" w:rsidRPr="00D74F14" w:rsidRDefault="00503927" w:rsidP="00503927">
      <w:pPr>
        <w:pStyle w:val="Heading1"/>
        <w:widowControl/>
        <w:jc w:val="center"/>
        <w:rPr>
          <w:rFonts w:eastAsia="Times New Roman" w:cs="Times New Roman"/>
        </w:rPr>
      </w:pPr>
      <w:bookmarkStart w:id="28" w:name="_Toc179811186"/>
      <w:r w:rsidRPr="00D74F14">
        <w:rPr>
          <w:rFonts w:eastAsia="Times New Roman" w:cs="Times New Roman"/>
        </w:rPr>
        <w:lastRenderedPageBreak/>
        <w:t>/</w:t>
      </w:r>
      <w:proofErr w:type="gramStart"/>
      <w:r w:rsidRPr="00D74F14">
        <w:rPr>
          <w:rFonts w:eastAsia="Times New Roman" w:cs="Times New Roman"/>
        </w:rPr>
        <w:t>restrictions</w:t>
      </w:r>
      <w:bookmarkEnd w:id="28"/>
      <w:proofErr w:type="gramEnd"/>
    </w:p>
    <w:p w14:paraId="7C2A5580" w14:textId="77777777" w:rsidR="00503927" w:rsidRPr="00D74F14" w:rsidRDefault="00503927" w:rsidP="00503927">
      <w:pPr>
        <w:keepNext/>
        <w:widowControl/>
      </w:pPr>
    </w:p>
    <w:tbl>
      <w:tblPr>
        <w:tblW w:w="8948" w:type="dxa"/>
        <w:tblInd w:w="408" w:type="dxa"/>
        <w:tblLayout w:type="fixed"/>
        <w:tblLook w:val="0000" w:firstRow="0" w:lastRow="0" w:firstColumn="0" w:lastColumn="0" w:noHBand="0" w:noVBand="0"/>
      </w:tblPr>
      <w:tblGrid>
        <w:gridCol w:w="1600"/>
        <w:gridCol w:w="7348"/>
      </w:tblGrid>
      <w:tr w:rsidR="00503927" w:rsidRPr="00D74F14" w14:paraId="769DD3B4" w14:textId="77777777" w:rsidTr="0035764B">
        <w:tc>
          <w:tcPr>
            <w:tcW w:w="1600" w:type="dxa"/>
            <w:tcBorders>
              <w:top w:val="nil"/>
              <w:left w:val="nil"/>
              <w:bottom w:val="nil"/>
              <w:right w:val="nil"/>
            </w:tcBorders>
          </w:tcPr>
          <w:p w14:paraId="7F1F0B34" w14:textId="77777777" w:rsidR="00503927" w:rsidRPr="00D74F14" w:rsidRDefault="00503927" w:rsidP="0035764B">
            <w:pPr>
              <w:widowControl/>
              <w:ind w:right="-18"/>
              <w:rPr>
                <w:b/>
                <w:bCs/>
              </w:rPr>
            </w:pPr>
            <w:r w:rsidRPr="00D74F14">
              <w:rPr>
                <w:b/>
                <w:bCs/>
              </w:rPr>
              <w:t>Table Name</w:t>
            </w:r>
          </w:p>
        </w:tc>
        <w:tc>
          <w:tcPr>
            <w:tcW w:w="7348" w:type="dxa"/>
            <w:tcBorders>
              <w:top w:val="nil"/>
              <w:left w:val="nil"/>
              <w:bottom w:val="nil"/>
              <w:right w:val="nil"/>
            </w:tcBorders>
          </w:tcPr>
          <w:p w14:paraId="64FDC5E5" w14:textId="77777777" w:rsidR="00503927" w:rsidRPr="00D74F14" w:rsidRDefault="00503927" w:rsidP="0035764B">
            <w:pPr>
              <w:widowControl/>
              <w:ind w:right="-18"/>
            </w:pPr>
            <w:r w:rsidRPr="00D74F14">
              <w:rPr>
                <w:rFonts w:eastAsia="Times New Roman" w:cs="Times New Roman"/>
              </w:rPr>
              <w:t>RESTRICTION_TEXT_T</w:t>
            </w:r>
          </w:p>
        </w:tc>
      </w:tr>
      <w:tr w:rsidR="00503927" w:rsidRPr="00D74F14" w14:paraId="4EF8E792" w14:textId="77777777" w:rsidTr="0035764B">
        <w:tc>
          <w:tcPr>
            <w:tcW w:w="1600" w:type="dxa"/>
            <w:tcBorders>
              <w:top w:val="nil"/>
              <w:left w:val="nil"/>
              <w:bottom w:val="nil"/>
              <w:right w:val="nil"/>
            </w:tcBorders>
          </w:tcPr>
          <w:p w14:paraId="1FCFA7B7" w14:textId="77777777" w:rsidR="00503927" w:rsidRPr="00D74F14" w:rsidRDefault="00503927" w:rsidP="0035764B">
            <w:pPr>
              <w:widowControl/>
              <w:ind w:right="-18"/>
              <w:rPr>
                <w:b/>
                <w:bCs/>
                <w:highlight w:val="yellow"/>
              </w:rPr>
            </w:pPr>
            <w:r w:rsidRPr="00D74F14">
              <w:rPr>
                <w:b/>
              </w:rPr>
              <w:t>Open API Tag name</w:t>
            </w:r>
          </w:p>
        </w:tc>
        <w:tc>
          <w:tcPr>
            <w:tcW w:w="7348" w:type="dxa"/>
            <w:tcBorders>
              <w:top w:val="nil"/>
              <w:left w:val="nil"/>
              <w:bottom w:val="nil"/>
              <w:right w:val="nil"/>
            </w:tcBorders>
          </w:tcPr>
          <w:p w14:paraId="7C61CCC0" w14:textId="77777777" w:rsidR="00503927" w:rsidRPr="00D74F14" w:rsidRDefault="00503927" w:rsidP="0035764B">
            <w:pPr>
              <w:widowControl/>
              <w:ind w:right="-18"/>
              <w:rPr>
                <w:rFonts w:eastAsia="Times New Roman" w:cs="Times New Roman"/>
              </w:rPr>
            </w:pPr>
            <w:proofErr w:type="spellStart"/>
            <w:r w:rsidRPr="00D74F14">
              <w:rPr>
                <w:rFonts w:eastAsia="Times New Roman" w:cs="Times New Roman"/>
              </w:rPr>
              <w:t>RestrictionText</w:t>
            </w:r>
            <w:proofErr w:type="spellEnd"/>
          </w:p>
        </w:tc>
      </w:tr>
      <w:tr w:rsidR="00503927" w:rsidRPr="00D74F14" w14:paraId="5194985B" w14:textId="77777777" w:rsidTr="0035764B">
        <w:tc>
          <w:tcPr>
            <w:tcW w:w="1600" w:type="dxa"/>
            <w:tcBorders>
              <w:top w:val="nil"/>
              <w:left w:val="nil"/>
              <w:bottom w:val="nil"/>
              <w:right w:val="nil"/>
            </w:tcBorders>
          </w:tcPr>
          <w:p w14:paraId="3DD8B5C3" w14:textId="77777777" w:rsidR="00503927" w:rsidRPr="00D74F14" w:rsidRDefault="00503927" w:rsidP="0035764B">
            <w:pPr>
              <w:widowControl/>
              <w:ind w:right="-18"/>
              <w:rPr>
                <w:b/>
                <w:bCs/>
              </w:rPr>
            </w:pPr>
            <w:r w:rsidRPr="00D74F14">
              <w:rPr>
                <w:b/>
                <w:bCs/>
              </w:rPr>
              <w:t>Definition</w:t>
            </w:r>
          </w:p>
        </w:tc>
        <w:tc>
          <w:tcPr>
            <w:tcW w:w="7348" w:type="dxa"/>
            <w:tcBorders>
              <w:top w:val="nil"/>
              <w:left w:val="nil"/>
              <w:bottom w:val="nil"/>
              <w:right w:val="nil"/>
            </w:tcBorders>
          </w:tcPr>
          <w:p w14:paraId="3DC1DEFE" w14:textId="77777777" w:rsidR="00503927" w:rsidRPr="00D74F14" w:rsidRDefault="00503927" w:rsidP="0035764B">
            <w:pPr>
              <w:widowControl/>
              <w:ind w:right="-18"/>
              <w:rPr>
                <w:rFonts w:eastAsia="Times New Roman" w:cs="Times New Roman"/>
              </w:rPr>
            </w:pPr>
            <w:r w:rsidRPr="00D74F14">
              <w:rPr>
                <w:rFonts w:eastAsia="Times New Roman" w:cs="Times New Roman"/>
              </w:rPr>
              <w:t>Text for restrictions, notes and cautions required in the legislative instruments and the schedule.</w:t>
            </w:r>
          </w:p>
        </w:tc>
      </w:tr>
    </w:tbl>
    <w:p w14:paraId="4CA5ABFB" w14:textId="77777777" w:rsidR="00503927" w:rsidRPr="00D74F14" w:rsidRDefault="00503927" w:rsidP="00503927">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AC39C9F" w14:textId="77777777" w:rsidR="00503927" w:rsidRPr="00D74F14" w:rsidRDefault="00503927" w:rsidP="00503927">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503927" w:rsidRPr="00D74F14" w14:paraId="6A616B8F" w14:textId="77777777" w:rsidTr="0035764B">
        <w:trPr>
          <w:trHeight w:val="300"/>
        </w:trPr>
        <w:tc>
          <w:tcPr>
            <w:tcW w:w="2834" w:type="dxa"/>
            <w:tcBorders>
              <w:top w:val="nil"/>
              <w:left w:val="nil"/>
              <w:bottom w:val="nil"/>
              <w:right w:val="nil"/>
            </w:tcBorders>
          </w:tcPr>
          <w:p w14:paraId="0D5C2A79" w14:textId="77777777" w:rsidR="00503927" w:rsidRPr="00D74F14" w:rsidRDefault="00503927" w:rsidP="0035764B">
            <w:pPr>
              <w:widowControl/>
              <w:rPr>
                <w:b/>
                <w:bCs/>
              </w:rPr>
            </w:pPr>
            <w:r w:rsidRPr="00D74F14">
              <w:rPr>
                <w:b/>
                <w:bCs/>
              </w:rPr>
              <w:t>Column Name</w:t>
            </w:r>
          </w:p>
        </w:tc>
        <w:tc>
          <w:tcPr>
            <w:tcW w:w="6236" w:type="dxa"/>
            <w:tcBorders>
              <w:top w:val="nil"/>
              <w:left w:val="nil"/>
              <w:bottom w:val="nil"/>
              <w:right w:val="nil"/>
            </w:tcBorders>
          </w:tcPr>
          <w:p w14:paraId="23D62BF7" w14:textId="77777777" w:rsidR="00503927" w:rsidRPr="00D74F14" w:rsidRDefault="00503927" w:rsidP="0035764B">
            <w:pPr>
              <w:widowControl/>
              <w:rPr>
                <w:b/>
                <w:bCs/>
              </w:rPr>
            </w:pPr>
            <w:r w:rsidRPr="00D74F14">
              <w:rPr>
                <w:b/>
                <w:bCs/>
              </w:rPr>
              <w:t>Definition</w:t>
            </w:r>
          </w:p>
        </w:tc>
      </w:tr>
      <w:tr w:rsidR="00503927" w:rsidRPr="00D74F14" w14:paraId="2B119C6D" w14:textId="77777777" w:rsidTr="0035764B">
        <w:trPr>
          <w:trHeight w:val="300"/>
        </w:trPr>
        <w:tc>
          <w:tcPr>
            <w:tcW w:w="2834" w:type="dxa"/>
            <w:tcBorders>
              <w:top w:val="nil"/>
              <w:left w:val="nil"/>
              <w:bottom w:val="nil"/>
              <w:right w:val="nil"/>
            </w:tcBorders>
          </w:tcPr>
          <w:p w14:paraId="36683C12" w14:textId="77777777" w:rsidR="00503927" w:rsidRPr="00D74F14" w:rsidRDefault="00503927" w:rsidP="0035764B">
            <w:pPr>
              <w:widowControl/>
            </w:pPr>
            <w:r w:rsidRPr="00D74F14">
              <w:rPr>
                <w:rFonts w:eastAsia="Times New Roman"/>
              </w:rPr>
              <w:t>res_code</w:t>
            </w:r>
          </w:p>
        </w:tc>
        <w:tc>
          <w:tcPr>
            <w:tcW w:w="6236" w:type="dxa"/>
            <w:tcBorders>
              <w:top w:val="nil"/>
              <w:left w:val="nil"/>
              <w:bottom w:val="nil"/>
              <w:right w:val="nil"/>
            </w:tcBorders>
          </w:tcPr>
          <w:p w14:paraId="57D54053" w14:textId="77777777" w:rsidR="00503927" w:rsidRPr="00D74F14" w:rsidRDefault="00503927" w:rsidP="0035764B">
            <w:pPr>
              <w:rPr>
                <w:lang w:val="en-AU"/>
              </w:rPr>
            </w:pPr>
            <w:r w:rsidRPr="00D74F14">
              <w:t xml:space="preserve">Unique and persistent identifier for the Restriction (suffix </w:t>
            </w:r>
            <w:r w:rsidRPr="00433BB4">
              <w:rPr>
                <w:i/>
                <w:iCs/>
              </w:rPr>
              <w:t>R</w:t>
            </w:r>
            <w:r w:rsidRPr="00D74F14">
              <w:t xml:space="preserve">), or any Caution (suffix </w:t>
            </w:r>
            <w:r w:rsidRPr="00433BB4">
              <w:rPr>
                <w:i/>
                <w:iCs/>
              </w:rPr>
              <w:t>C</w:t>
            </w:r>
            <w:r w:rsidRPr="00D74F14">
              <w:t xml:space="preserve">) or Note (suffix </w:t>
            </w:r>
            <w:r w:rsidRPr="00433BB4">
              <w:rPr>
                <w:i/>
                <w:iCs/>
              </w:rPr>
              <w:t>N</w:t>
            </w:r>
            <w:r w:rsidRPr="00D74F14">
              <w:t>) associated with a Prescribing Rule (Item) that is not otherwise included in the restriction.</w:t>
            </w:r>
          </w:p>
        </w:tc>
      </w:tr>
      <w:tr w:rsidR="00503927" w:rsidRPr="00D74F14" w14:paraId="457A1DFD" w14:textId="77777777" w:rsidTr="0035764B">
        <w:trPr>
          <w:trHeight w:val="300"/>
        </w:trPr>
        <w:tc>
          <w:tcPr>
            <w:tcW w:w="2834" w:type="dxa"/>
            <w:tcBorders>
              <w:top w:val="nil"/>
              <w:left w:val="nil"/>
              <w:bottom w:val="nil"/>
              <w:right w:val="nil"/>
            </w:tcBorders>
          </w:tcPr>
          <w:p w14:paraId="5DAAC721" w14:textId="77777777" w:rsidR="00503927" w:rsidRPr="00D74F14" w:rsidRDefault="00503927" w:rsidP="0035764B">
            <w:pPr>
              <w:widowControl/>
            </w:pPr>
            <w:proofErr w:type="spellStart"/>
            <w:r w:rsidRPr="00D74F14">
              <w:rPr>
                <w:rFonts w:eastAsia="Times New Roman"/>
              </w:rPr>
              <w:t>treatment_phase</w:t>
            </w:r>
            <w:proofErr w:type="spellEnd"/>
          </w:p>
        </w:tc>
        <w:tc>
          <w:tcPr>
            <w:tcW w:w="6236" w:type="dxa"/>
            <w:tcBorders>
              <w:top w:val="nil"/>
              <w:left w:val="nil"/>
              <w:bottom w:val="nil"/>
              <w:right w:val="nil"/>
            </w:tcBorders>
          </w:tcPr>
          <w:p w14:paraId="7BA62C67" w14:textId="77777777" w:rsidR="00503927" w:rsidRPr="00D74F14" w:rsidRDefault="00503927" w:rsidP="0035764B">
            <w:pPr>
              <w:widowControl/>
              <w:rPr>
                <w:rFonts w:eastAsia="Times New Roman"/>
              </w:rPr>
            </w:pPr>
            <w:r w:rsidRPr="00D74F14">
              <w:rPr>
                <w:rFonts w:eastAsia="Times New Roman"/>
              </w:rPr>
              <w:t>Textual description of how the treatment phase should be handled as part of the Restriction.</w:t>
            </w:r>
          </w:p>
          <w:p w14:paraId="31026F71" w14:textId="77777777" w:rsidR="00503927" w:rsidRPr="00D74F14" w:rsidRDefault="00503927" w:rsidP="0035764B">
            <w:pPr>
              <w:widowControl/>
            </w:pPr>
            <w:r w:rsidRPr="5BA01CCE">
              <w:rPr>
                <w:rFonts w:eastAsia="Times New Roman"/>
              </w:rPr>
              <w:t>Null when there is no specified treatment phase.</w:t>
            </w:r>
          </w:p>
        </w:tc>
      </w:tr>
      <w:tr w:rsidR="00503927" w:rsidRPr="00D74F14" w14:paraId="0E50F25B" w14:textId="77777777" w:rsidTr="0035764B">
        <w:trPr>
          <w:trHeight w:val="1470"/>
        </w:trPr>
        <w:tc>
          <w:tcPr>
            <w:tcW w:w="2834" w:type="dxa"/>
            <w:tcBorders>
              <w:top w:val="nil"/>
              <w:left w:val="nil"/>
              <w:bottom w:val="nil"/>
              <w:right w:val="nil"/>
            </w:tcBorders>
          </w:tcPr>
          <w:p w14:paraId="78DD47E0" w14:textId="77777777" w:rsidR="00503927" w:rsidRPr="00D74F14" w:rsidRDefault="00503927" w:rsidP="0035764B">
            <w:pPr>
              <w:widowControl/>
            </w:pPr>
            <w:proofErr w:type="spellStart"/>
            <w:r w:rsidRPr="00D74F14">
              <w:rPr>
                <w:rFonts w:eastAsia="Times New Roman"/>
              </w:rPr>
              <w:t>authority_method</w:t>
            </w:r>
            <w:proofErr w:type="spellEnd"/>
          </w:p>
        </w:tc>
        <w:tc>
          <w:tcPr>
            <w:tcW w:w="6236" w:type="dxa"/>
            <w:tcBorders>
              <w:top w:val="nil"/>
              <w:left w:val="nil"/>
              <w:bottom w:val="nil"/>
              <w:right w:val="nil"/>
            </w:tcBorders>
          </w:tcPr>
          <w:p w14:paraId="5C1B5BD4" w14:textId="5F944AD4" w:rsidR="00503927" w:rsidRPr="00D74F14" w:rsidRDefault="00503927" w:rsidP="0035764B">
            <w:pPr>
              <w:widowControl/>
              <w:rPr>
                <w:rFonts w:eastAsia="Times New Roman"/>
              </w:rPr>
            </w:pPr>
            <w:r w:rsidRPr="5BA01CCE">
              <w:rPr>
                <w:rFonts w:eastAsia="Times New Roman"/>
              </w:rPr>
              <w:t>Determines if a benefit is restricted or not and if so the level of authority required for prescribing the benefit.</w:t>
            </w:r>
            <w:r>
              <w:br/>
            </w:r>
            <w:r w:rsidRPr="5BA01CCE">
              <w:rPr>
                <w:rFonts w:eastAsia="Times New Roman"/>
              </w:rPr>
              <w:t>Four levels of restriction cat</w:t>
            </w:r>
            <w:r w:rsidR="00DC363E">
              <w:rPr>
                <w:rFonts w:eastAsia="Times New Roman"/>
              </w:rPr>
              <w:t>e</w:t>
            </w:r>
            <w:r w:rsidRPr="5BA01CCE">
              <w:rPr>
                <w:rFonts w:eastAsia="Times New Roman"/>
              </w:rPr>
              <w:t xml:space="preserve">gorisation are used for medicines on the PBS. This </w:t>
            </w:r>
            <w:r w:rsidR="00DC363E" w:rsidRPr="5BA01CCE">
              <w:rPr>
                <w:rFonts w:eastAsia="Times New Roman"/>
              </w:rPr>
              <w:t>restriction</w:t>
            </w:r>
            <w:r w:rsidRPr="5BA01CCE">
              <w:rPr>
                <w:rFonts w:eastAsia="Times New Roman"/>
              </w:rPr>
              <w:t xml:space="preserve"> level is recorded at the prescribing rule (item code) level.</w:t>
            </w:r>
            <w:r>
              <w:br/>
            </w:r>
            <w:r>
              <w:rPr>
                <w:rFonts w:eastAsia="Times New Roman"/>
              </w:rPr>
              <w:t xml:space="preserve"> </w:t>
            </w:r>
            <w:r w:rsidRPr="5BA01CCE">
              <w:rPr>
                <w:rFonts w:eastAsia="Times New Roman"/>
              </w:rPr>
              <w:t>R - Restricted</w:t>
            </w:r>
            <w:r>
              <w:br/>
            </w:r>
            <w:r>
              <w:rPr>
                <w:rFonts w:eastAsia="Times New Roman"/>
              </w:rPr>
              <w:t xml:space="preserve"> </w:t>
            </w:r>
            <w:r w:rsidRPr="006D4BAB">
              <w:rPr>
                <w:rFonts w:eastAsia="Times New Roman"/>
                <w:i/>
                <w:iCs/>
              </w:rPr>
              <w:t>A</w:t>
            </w:r>
            <w:r w:rsidRPr="5BA01CCE">
              <w:rPr>
                <w:rFonts w:eastAsia="Times New Roman"/>
              </w:rPr>
              <w:t xml:space="preserve"> - Authority Required </w:t>
            </w:r>
            <w:r>
              <w:br/>
            </w:r>
            <w:r>
              <w:rPr>
                <w:rFonts w:eastAsia="Times New Roman"/>
              </w:rPr>
              <w:t xml:space="preserve"> </w:t>
            </w:r>
            <w:r w:rsidRPr="006D4BAB">
              <w:rPr>
                <w:rFonts w:eastAsia="Times New Roman"/>
                <w:i/>
                <w:iCs/>
              </w:rPr>
              <w:t>S</w:t>
            </w:r>
            <w:r w:rsidRPr="5BA01CCE">
              <w:rPr>
                <w:rFonts w:eastAsia="Times New Roman"/>
              </w:rPr>
              <w:t xml:space="preserve"> - Authority Required: Streamlined</w:t>
            </w:r>
          </w:p>
          <w:p w14:paraId="209EACCF" w14:textId="77777777" w:rsidR="00503927" w:rsidRPr="00D74F14" w:rsidRDefault="00503927" w:rsidP="0035764B">
            <w:pPr>
              <w:widowControl/>
              <w:rPr>
                <w:rFonts w:eastAsia="Times New Roman"/>
              </w:rPr>
            </w:pPr>
            <w:r w:rsidRPr="00D74F14">
              <w:rPr>
                <w:rFonts w:eastAsia="Times New Roman"/>
              </w:rPr>
              <w:t xml:space="preserve">Data columns </w:t>
            </w:r>
            <w:proofErr w:type="spellStart"/>
            <w:r w:rsidRPr="00DC363E">
              <w:rPr>
                <w:rFonts w:eastAsia="Times New Roman"/>
                <w:i/>
                <w:iCs/>
              </w:rPr>
              <w:t>authority_method</w:t>
            </w:r>
            <w:proofErr w:type="spellEnd"/>
            <w:r w:rsidRPr="00D74F14">
              <w:rPr>
                <w:rFonts w:eastAsia="Times New Roman"/>
              </w:rPr>
              <w:t xml:space="preserve"> and </w:t>
            </w:r>
            <w:proofErr w:type="spellStart"/>
            <w:r w:rsidRPr="00DC363E">
              <w:rPr>
                <w:rFonts w:eastAsia="Times New Roman"/>
                <w:i/>
                <w:iCs/>
              </w:rPr>
              <w:t>benefit_type_code</w:t>
            </w:r>
            <w:proofErr w:type="spellEnd"/>
            <w:r w:rsidRPr="00D74F14">
              <w:t xml:space="preserve"> fields hold the same information in other endpoints. </w:t>
            </w:r>
          </w:p>
          <w:p w14:paraId="02583E0C" w14:textId="77777777" w:rsidR="00503927" w:rsidRPr="00D74F14" w:rsidRDefault="00503927" w:rsidP="0035764B">
            <w:pPr>
              <w:widowControl/>
              <w:rPr>
                <w:rFonts w:eastAsia="Times New Roman"/>
              </w:rPr>
            </w:pPr>
            <w:r w:rsidRPr="00D74F14">
              <w:rPr>
                <w:rFonts w:eastAsia="Times New Roman"/>
              </w:rPr>
              <w:t xml:space="preserve">In a future release, data column for </w:t>
            </w:r>
            <w:proofErr w:type="spellStart"/>
            <w:r w:rsidRPr="00DC363E">
              <w:rPr>
                <w:rFonts w:eastAsia="Times New Roman"/>
                <w:i/>
                <w:iCs/>
              </w:rPr>
              <w:t>authority_method</w:t>
            </w:r>
            <w:proofErr w:type="spellEnd"/>
            <w:r w:rsidRPr="00D74F14">
              <w:rPr>
                <w:rFonts w:eastAsia="Times New Roman"/>
              </w:rPr>
              <w:t xml:space="preserve"> will be split to show which Authorities need to </w:t>
            </w:r>
            <w:r w:rsidRPr="00433BB4">
              <w:rPr>
                <w:rFonts w:eastAsia="Times New Roman"/>
                <w:i/>
                <w:iCs/>
              </w:rPr>
              <w:t>Comply with written Authority</w:t>
            </w:r>
            <w:r w:rsidRPr="00D74F14">
              <w:rPr>
                <w:rFonts w:eastAsia="Times New Roman"/>
              </w:rPr>
              <w:t xml:space="preserve"> requirements.</w:t>
            </w:r>
          </w:p>
        </w:tc>
      </w:tr>
      <w:tr w:rsidR="00503927" w:rsidRPr="00D74F14" w14:paraId="6BA48C5B" w14:textId="77777777" w:rsidTr="0035764B">
        <w:trPr>
          <w:trHeight w:val="300"/>
        </w:trPr>
        <w:tc>
          <w:tcPr>
            <w:tcW w:w="2834" w:type="dxa"/>
            <w:tcBorders>
              <w:top w:val="nil"/>
              <w:left w:val="nil"/>
              <w:bottom w:val="nil"/>
              <w:right w:val="nil"/>
            </w:tcBorders>
          </w:tcPr>
          <w:p w14:paraId="526E560A" w14:textId="77777777" w:rsidR="00503927" w:rsidRPr="00D74F14" w:rsidRDefault="00503927" w:rsidP="0035764B">
            <w:pPr>
              <w:widowControl/>
            </w:pPr>
            <w:proofErr w:type="spellStart"/>
            <w:r w:rsidRPr="00D74F14">
              <w:rPr>
                <w:rFonts w:eastAsia="Times New Roman"/>
              </w:rPr>
              <w:t>treatment_of_code</w:t>
            </w:r>
            <w:proofErr w:type="spellEnd"/>
          </w:p>
        </w:tc>
        <w:tc>
          <w:tcPr>
            <w:tcW w:w="6236" w:type="dxa"/>
            <w:tcBorders>
              <w:top w:val="nil"/>
              <w:left w:val="nil"/>
              <w:bottom w:val="nil"/>
              <w:right w:val="nil"/>
            </w:tcBorders>
          </w:tcPr>
          <w:p w14:paraId="6DE7AB53" w14:textId="77777777" w:rsidR="00503927" w:rsidRPr="00D74F14" w:rsidRDefault="00503927" w:rsidP="0035764B">
            <w:pPr>
              <w:widowControl/>
              <w:rPr>
                <w:rFonts w:eastAsia="Times New Roman"/>
              </w:rPr>
            </w:pPr>
            <w:r w:rsidRPr="00D74F14">
              <w:rPr>
                <w:rFonts w:eastAsia="Times New Roman"/>
              </w:rPr>
              <w:t xml:space="preserve">Treatment of Code (ToC) maps directly to the legal instrument text of a restriction, i.e. all restriction text except notes and cautions. For Streamlined Authority listings, the ToC also represents the Streamline Code. The restriction number will change when any of the restriction elements change. A change to a </w:t>
            </w:r>
            <w:proofErr w:type="spellStart"/>
            <w:r w:rsidRPr="00DC363E">
              <w:rPr>
                <w:rFonts w:eastAsia="Times New Roman"/>
                <w:i/>
                <w:iCs/>
              </w:rPr>
              <w:t>treatment_of_code</w:t>
            </w:r>
            <w:proofErr w:type="spellEnd"/>
            <w:r w:rsidRPr="00D74F14">
              <w:rPr>
                <w:rFonts w:eastAsia="Times New Roman"/>
              </w:rPr>
              <w:t xml:space="preserve"> number will also trigger a change to the </w:t>
            </w:r>
            <w:proofErr w:type="spellStart"/>
            <w:r w:rsidRPr="00DC363E">
              <w:rPr>
                <w:rFonts w:eastAsia="Times New Roman"/>
                <w:i/>
                <w:iCs/>
              </w:rPr>
              <w:t>restriction_number</w:t>
            </w:r>
            <w:proofErr w:type="spellEnd"/>
            <w:r w:rsidRPr="00D74F14">
              <w:rPr>
                <w:rFonts w:eastAsia="Times New Roman"/>
              </w:rPr>
              <w:t xml:space="preserve">. A change to a Note </w:t>
            </w:r>
            <w:proofErr w:type="spellStart"/>
            <w:r w:rsidRPr="00D74F14">
              <w:rPr>
                <w:rFonts w:eastAsia="Times New Roman"/>
              </w:rPr>
              <w:t>or</w:t>
            </w:r>
            <w:proofErr w:type="spellEnd"/>
            <w:r w:rsidRPr="00D74F14">
              <w:rPr>
                <w:rFonts w:eastAsia="Times New Roman"/>
              </w:rPr>
              <w:t xml:space="preserve"> Caution will change </w:t>
            </w:r>
            <w:r w:rsidRPr="00DC363E">
              <w:rPr>
                <w:rFonts w:eastAsia="Times New Roman"/>
                <w:i/>
                <w:iCs/>
              </w:rPr>
              <w:t xml:space="preserve">a </w:t>
            </w:r>
            <w:proofErr w:type="spellStart"/>
            <w:r w:rsidRPr="00DC363E">
              <w:rPr>
                <w:rFonts w:eastAsia="Times New Roman"/>
                <w:i/>
                <w:iCs/>
              </w:rPr>
              <w:t>restriction_</w:t>
            </w:r>
            <w:proofErr w:type="gramStart"/>
            <w:r w:rsidRPr="00DC363E">
              <w:rPr>
                <w:rFonts w:eastAsia="Times New Roman"/>
                <w:i/>
                <w:iCs/>
              </w:rPr>
              <w:t>number</w:t>
            </w:r>
            <w:proofErr w:type="spellEnd"/>
            <w:r w:rsidRPr="00D74F14">
              <w:rPr>
                <w:rFonts w:eastAsia="Times New Roman"/>
              </w:rPr>
              <w:t>, but</w:t>
            </w:r>
            <w:proofErr w:type="gramEnd"/>
            <w:r w:rsidRPr="00D74F14">
              <w:rPr>
                <w:rFonts w:eastAsia="Times New Roman"/>
              </w:rPr>
              <w:t xml:space="preserve"> will not change a </w:t>
            </w:r>
            <w:proofErr w:type="spellStart"/>
            <w:r w:rsidRPr="00DC363E">
              <w:rPr>
                <w:rFonts w:eastAsia="Times New Roman"/>
                <w:i/>
                <w:iCs/>
              </w:rPr>
              <w:t>treatment_of_code</w:t>
            </w:r>
            <w:proofErr w:type="spellEnd"/>
            <w:r w:rsidRPr="00D74F14">
              <w:rPr>
                <w:rFonts w:eastAsia="Times New Roman"/>
              </w:rPr>
              <w:t>.</w:t>
            </w:r>
          </w:p>
        </w:tc>
      </w:tr>
      <w:tr w:rsidR="00503927" w:rsidRPr="00D74F14" w14:paraId="56C0E207" w14:textId="77777777" w:rsidTr="0035764B">
        <w:trPr>
          <w:trHeight w:val="300"/>
        </w:trPr>
        <w:tc>
          <w:tcPr>
            <w:tcW w:w="2834" w:type="dxa"/>
            <w:tcBorders>
              <w:top w:val="nil"/>
              <w:left w:val="nil"/>
              <w:bottom w:val="nil"/>
              <w:right w:val="nil"/>
            </w:tcBorders>
          </w:tcPr>
          <w:p w14:paraId="22A96CFB" w14:textId="77777777" w:rsidR="00503927" w:rsidRPr="00D74F14" w:rsidRDefault="00503927" w:rsidP="0035764B">
            <w:pPr>
              <w:widowControl/>
            </w:pPr>
            <w:proofErr w:type="spellStart"/>
            <w:r w:rsidRPr="00D74F14">
              <w:rPr>
                <w:rFonts w:eastAsia="Times New Roman"/>
              </w:rPr>
              <w:t>restriction_number</w:t>
            </w:r>
            <w:proofErr w:type="spellEnd"/>
          </w:p>
        </w:tc>
        <w:tc>
          <w:tcPr>
            <w:tcW w:w="6236" w:type="dxa"/>
            <w:tcBorders>
              <w:top w:val="nil"/>
              <w:left w:val="nil"/>
              <w:bottom w:val="nil"/>
              <w:right w:val="nil"/>
            </w:tcBorders>
          </w:tcPr>
          <w:p w14:paraId="58C69EA4" w14:textId="77777777" w:rsidR="00503927" w:rsidRPr="00D74F14" w:rsidRDefault="00503927" w:rsidP="0035764B">
            <w:pPr>
              <w:widowControl/>
              <w:rPr>
                <w:rFonts w:eastAsia="Times New Roman"/>
              </w:rPr>
            </w:pPr>
            <w:r w:rsidRPr="00D74F14">
              <w:rPr>
                <w:rFonts w:eastAsia="Times New Roman"/>
              </w:rPr>
              <w:t xml:space="preserve">A Restriction Number maps to all the restriction text, including notes and cautions for a given restriction. The restriction number will change when any of the restriction elements change. A change to a </w:t>
            </w:r>
            <w:proofErr w:type="spellStart"/>
            <w:r w:rsidRPr="00DC363E">
              <w:rPr>
                <w:rFonts w:eastAsia="Times New Roman"/>
                <w:i/>
                <w:iCs/>
              </w:rPr>
              <w:t>treatment_of_code</w:t>
            </w:r>
            <w:proofErr w:type="spellEnd"/>
            <w:r w:rsidRPr="00D74F14">
              <w:rPr>
                <w:rFonts w:eastAsia="Times New Roman"/>
              </w:rPr>
              <w:t xml:space="preserve"> number will also trigger a change to the </w:t>
            </w:r>
            <w:proofErr w:type="spellStart"/>
            <w:r w:rsidRPr="00CE06EA">
              <w:rPr>
                <w:rFonts w:eastAsia="Times New Roman"/>
                <w:i/>
                <w:iCs/>
              </w:rPr>
              <w:t>restriction_number</w:t>
            </w:r>
            <w:proofErr w:type="spellEnd"/>
            <w:r w:rsidRPr="00CE06EA">
              <w:rPr>
                <w:rFonts w:eastAsia="Times New Roman"/>
                <w:i/>
                <w:iCs/>
              </w:rPr>
              <w:t>.</w:t>
            </w:r>
            <w:r w:rsidRPr="00D74F14">
              <w:rPr>
                <w:rFonts w:eastAsia="Times New Roman"/>
              </w:rPr>
              <w:t xml:space="preserve"> A change to a Note </w:t>
            </w:r>
            <w:proofErr w:type="spellStart"/>
            <w:r w:rsidRPr="00D74F14">
              <w:rPr>
                <w:rFonts w:eastAsia="Times New Roman"/>
              </w:rPr>
              <w:t>or</w:t>
            </w:r>
            <w:proofErr w:type="spellEnd"/>
            <w:r w:rsidRPr="00D74F14">
              <w:rPr>
                <w:rFonts w:eastAsia="Times New Roman"/>
              </w:rPr>
              <w:t xml:space="preserve"> Caution will change a </w:t>
            </w:r>
            <w:proofErr w:type="spellStart"/>
            <w:r w:rsidRPr="00DC363E">
              <w:rPr>
                <w:rFonts w:eastAsia="Times New Roman"/>
                <w:i/>
                <w:iCs/>
              </w:rPr>
              <w:t>restriction_</w:t>
            </w:r>
            <w:proofErr w:type="gramStart"/>
            <w:r w:rsidRPr="00DC363E">
              <w:rPr>
                <w:rFonts w:eastAsia="Times New Roman"/>
                <w:i/>
                <w:iCs/>
              </w:rPr>
              <w:t>number</w:t>
            </w:r>
            <w:proofErr w:type="spellEnd"/>
            <w:r w:rsidRPr="00D74F14">
              <w:rPr>
                <w:rFonts w:eastAsia="Times New Roman"/>
              </w:rPr>
              <w:t>, but</w:t>
            </w:r>
            <w:proofErr w:type="gramEnd"/>
            <w:r w:rsidRPr="00D74F14">
              <w:rPr>
                <w:rFonts w:eastAsia="Times New Roman"/>
              </w:rPr>
              <w:t xml:space="preserve"> will not change a </w:t>
            </w:r>
            <w:proofErr w:type="spellStart"/>
            <w:r w:rsidRPr="00DC363E">
              <w:rPr>
                <w:rFonts w:eastAsia="Times New Roman"/>
                <w:i/>
                <w:iCs/>
              </w:rPr>
              <w:t>treatment_of_code</w:t>
            </w:r>
            <w:proofErr w:type="spellEnd"/>
            <w:r w:rsidRPr="00D74F14">
              <w:rPr>
                <w:rFonts w:eastAsia="Times New Roman"/>
              </w:rPr>
              <w:t>.</w:t>
            </w:r>
          </w:p>
        </w:tc>
      </w:tr>
      <w:tr w:rsidR="00503927" w:rsidRPr="00D74F14" w14:paraId="756F0C3A" w14:textId="77777777" w:rsidTr="0035764B">
        <w:trPr>
          <w:trHeight w:val="300"/>
        </w:trPr>
        <w:tc>
          <w:tcPr>
            <w:tcW w:w="2834" w:type="dxa"/>
            <w:tcBorders>
              <w:top w:val="nil"/>
              <w:left w:val="nil"/>
              <w:bottom w:val="nil"/>
              <w:right w:val="nil"/>
            </w:tcBorders>
          </w:tcPr>
          <w:p w14:paraId="40AC0853" w14:textId="77777777" w:rsidR="00503927" w:rsidRPr="00D74F14" w:rsidRDefault="00503927" w:rsidP="0035764B">
            <w:pPr>
              <w:widowControl/>
            </w:pPr>
            <w:proofErr w:type="spellStart"/>
            <w:r w:rsidRPr="00D74F14">
              <w:rPr>
                <w:rFonts w:eastAsia="Times New Roman"/>
              </w:rPr>
              <w:t>li_html_text</w:t>
            </w:r>
            <w:proofErr w:type="spellEnd"/>
          </w:p>
        </w:tc>
        <w:tc>
          <w:tcPr>
            <w:tcW w:w="6236" w:type="dxa"/>
            <w:tcBorders>
              <w:top w:val="nil"/>
              <w:left w:val="nil"/>
              <w:bottom w:val="nil"/>
              <w:right w:val="nil"/>
            </w:tcBorders>
          </w:tcPr>
          <w:p w14:paraId="22C83391" w14:textId="77777777" w:rsidR="00503927" w:rsidRPr="00D74F14" w:rsidRDefault="00503927" w:rsidP="0035764B">
            <w:pPr>
              <w:widowControl/>
            </w:pPr>
            <w:r w:rsidRPr="00D74F14">
              <w:rPr>
                <w:rFonts w:eastAsia="Times New Roman"/>
              </w:rPr>
              <w:t>Legal Restriction Text or Prescribing Text for the given Restriction, does not include Notes and Cautions. This is not true HTML full formatting. A future update will represent this information in a more usable way.</w:t>
            </w:r>
          </w:p>
        </w:tc>
      </w:tr>
      <w:tr w:rsidR="00503927" w:rsidRPr="00D74F14" w14:paraId="5AFD15F8" w14:textId="77777777" w:rsidTr="0035764B">
        <w:trPr>
          <w:trHeight w:val="300"/>
        </w:trPr>
        <w:tc>
          <w:tcPr>
            <w:tcW w:w="2834" w:type="dxa"/>
            <w:tcBorders>
              <w:top w:val="nil"/>
              <w:left w:val="nil"/>
              <w:bottom w:val="nil"/>
              <w:right w:val="nil"/>
            </w:tcBorders>
          </w:tcPr>
          <w:p w14:paraId="40350302" w14:textId="77777777" w:rsidR="00503927" w:rsidRPr="00D74F14" w:rsidRDefault="00503927" w:rsidP="0035764B">
            <w:pPr>
              <w:widowControl/>
            </w:pPr>
            <w:proofErr w:type="spellStart"/>
            <w:r w:rsidRPr="00D74F14">
              <w:rPr>
                <w:rFonts w:eastAsia="Times New Roman"/>
              </w:rPr>
              <w:t>schedule_html_text</w:t>
            </w:r>
            <w:proofErr w:type="spellEnd"/>
          </w:p>
        </w:tc>
        <w:tc>
          <w:tcPr>
            <w:tcW w:w="6236" w:type="dxa"/>
            <w:tcBorders>
              <w:top w:val="nil"/>
              <w:left w:val="nil"/>
              <w:bottom w:val="nil"/>
              <w:right w:val="nil"/>
            </w:tcBorders>
          </w:tcPr>
          <w:p w14:paraId="4CC139F8" w14:textId="77777777" w:rsidR="00503927" w:rsidRPr="00D74F14" w:rsidRDefault="00503927" w:rsidP="0035764B">
            <w:pPr>
              <w:widowControl/>
              <w:rPr>
                <w:rFonts w:eastAsia="Times New Roman"/>
              </w:rPr>
            </w:pPr>
            <w:r w:rsidRPr="00D74F14">
              <w:rPr>
                <w:rFonts w:eastAsia="Times New Roman"/>
              </w:rPr>
              <w:t>Schedule Restriction Text including all legal elements and Notes and Cautions. This is not true HTML full formatting. A future update will represent this information in a more usable way.</w:t>
            </w:r>
          </w:p>
          <w:p w14:paraId="2BD9BB8F" w14:textId="39A5C07A" w:rsidR="00503927" w:rsidRPr="00D74F14" w:rsidRDefault="00503927" w:rsidP="0035764B">
            <w:pPr>
              <w:widowControl/>
            </w:pPr>
            <w:r w:rsidRPr="00D74F14">
              <w:rPr>
                <w:rFonts w:eastAsia="Times New Roman"/>
              </w:rPr>
              <w:t xml:space="preserve">Known issue </w:t>
            </w:r>
            <w:r w:rsidR="004B2966">
              <w:rPr>
                <w:rFonts w:eastAsia="Times New Roman"/>
              </w:rPr>
              <w:t>-</w:t>
            </w:r>
            <w:r w:rsidRPr="00D74F14">
              <w:rPr>
                <w:rFonts w:eastAsia="Times New Roman"/>
              </w:rPr>
              <w:t xml:space="preserve"> does not display information as per schedule. Fix coming soon. </w:t>
            </w:r>
          </w:p>
        </w:tc>
      </w:tr>
      <w:tr w:rsidR="00503927" w:rsidRPr="00D74F14" w14:paraId="6BD9E4BB" w14:textId="77777777" w:rsidTr="0035764B">
        <w:trPr>
          <w:trHeight w:val="300"/>
        </w:trPr>
        <w:tc>
          <w:tcPr>
            <w:tcW w:w="2834" w:type="dxa"/>
            <w:tcBorders>
              <w:top w:val="nil"/>
              <w:left w:val="nil"/>
              <w:bottom w:val="nil"/>
              <w:right w:val="nil"/>
            </w:tcBorders>
          </w:tcPr>
          <w:p w14:paraId="3A40ADB3" w14:textId="77777777" w:rsidR="00503927" w:rsidRPr="00D74F14" w:rsidRDefault="00503927" w:rsidP="0035764B">
            <w:pPr>
              <w:widowControl/>
            </w:pPr>
            <w:proofErr w:type="spellStart"/>
            <w:r w:rsidRPr="00D74F14">
              <w:rPr>
                <w:rFonts w:eastAsia="Times New Roman"/>
              </w:rPr>
              <w:t>note_indicator</w:t>
            </w:r>
            <w:proofErr w:type="spellEnd"/>
          </w:p>
        </w:tc>
        <w:tc>
          <w:tcPr>
            <w:tcW w:w="6236" w:type="dxa"/>
            <w:tcBorders>
              <w:top w:val="nil"/>
              <w:left w:val="nil"/>
              <w:bottom w:val="nil"/>
              <w:right w:val="nil"/>
            </w:tcBorders>
          </w:tcPr>
          <w:p w14:paraId="5E54875D" w14:textId="77777777" w:rsidR="00503927" w:rsidRPr="00D74F14" w:rsidRDefault="00503927" w:rsidP="0035764B">
            <w:pPr>
              <w:widowControl/>
            </w:pPr>
            <w:r w:rsidRPr="00D74F14">
              <w:rPr>
                <w:rFonts w:eastAsia="Times New Roman"/>
              </w:rPr>
              <w:t xml:space="preserve">Indicates that the restriction text relates to a Note. Relates to </w:t>
            </w:r>
            <w:r w:rsidRPr="00982247">
              <w:rPr>
                <w:rFonts w:eastAsia="Times New Roman"/>
                <w:i/>
                <w:iCs/>
              </w:rPr>
              <w:t>N</w:t>
            </w:r>
            <w:r w:rsidRPr="00D74F14">
              <w:rPr>
                <w:rFonts w:eastAsia="Times New Roman"/>
              </w:rPr>
              <w:t xml:space="preserve"> suffix in </w:t>
            </w:r>
            <w:r w:rsidRPr="00B3417B">
              <w:rPr>
                <w:rFonts w:eastAsia="Times New Roman"/>
                <w:i/>
                <w:iCs/>
              </w:rPr>
              <w:t>res_code</w:t>
            </w:r>
            <w:r w:rsidRPr="00D74F14">
              <w:rPr>
                <w:rFonts w:eastAsia="Times New Roman"/>
              </w:rPr>
              <w:t xml:space="preserve">. </w:t>
            </w:r>
          </w:p>
        </w:tc>
      </w:tr>
      <w:tr w:rsidR="00503927" w:rsidRPr="00D74F14" w14:paraId="24859E31" w14:textId="77777777" w:rsidTr="0035764B">
        <w:trPr>
          <w:trHeight w:val="300"/>
        </w:trPr>
        <w:tc>
          <w:tcPr>
            <w:tcW w:w="2834" w:type="dxa"/>
            <w:tcBorders>
              <w:top w:val="nil"/>
              <w:left w:val="nil"/>
              <w:bottom w:val="nil"/>
              <w:right w:val="nil"/>
            </w:tcBorders>
          </w:tcPr>
          <w:p w14:paraId="2128D3FE" w14:textId="77777777" w:rsidR="00503927" w:rsidRPr="00D74F14" w:rsidRDefault="00503927" w:rsidP="0035764B">
            <w:pPr>
              <w:widowControl/>
            </w:pPr>
            <w:proofErr w:type="spellStart"/>
            <w:r w:rsidRPr="00D74F14">
              <w:rPr>
                <w:rFonts w:eastAsia="Times New Roman"/>
              </w:rPr>
              <w:lastRenderedPageBreak/>
              <w:t>caution_indicator</w:t>
            </w:r>
            <w:proofErr w:type="spellEnd"/>
          </w:p>
        </w:tc>
        <w:tc>
          <w:tcPr>
            <w:tcW w:w="6236" w:type="dxa"/>
            <w:tcBorders>
              <w:top w:val="nil"/>
              <w:left w:val="nil"/>
              <w:bottom w:val="nil"/>
              <w:right w:val="nil"/>
            </w:tcBorders>
          </w:tcPr>
          <w:p w14:paraId="36598D11" w14:textId="77777777" w:rsidR="00503927" w:rsidRPr="00D74F14" w:rsidRDefault="00503927" w:rsidP="0035764B">
            <w:pPr>
              <w:widowControl/>
            </w:pPr>
            <w:r w:rsidRPr="00D74F14">
              <w:rPr>
                <w:rFonts w:eastAsia="Times New Roman"/>
              </w:rPr>
              <w:t xml:space="preserve">Indicates that the restriction text relates to a Caution. Relates to </w:t>
            </w:r>
            <w:r w:rsidRPr="00982247">
              <w:rPr>
                <w:rFonts w:eastAsia="Times New Roman"/>
                <w:i/>
                <w:iCs/>
              </w:rPr>
              <w:t xml:space="preserve">C </w:t>
            </w:r>
            <w:r w:rsidRPr="00D74F14">
              <w:rPr>
                <w:rFonts w:eastAsia="Times New Roman"/>
              </w:rPr>
              <w:t xml:space="preserve">suffix in </w:t>
            </w:r>
            <w:r w:rsidRPr="004B5A03">
              <w:rPr>
                <w:rFonts w:eastAsia="Times New Roman"/>
                <w:i/>
                <w:iCs/>
              </w:rPr>
              <w:t>res_code</w:t>
            </w:r>
            <w:r w:rsidRPr="00D74F14">
              <w:rPr>
                <w:rFonts w:eastAsia="Times New Roman"/>
              </w:rPr>
              <w:t>.</w:t>
            </w:r>
          </w:p>
        </w:tc>
      </w:tr>
      <w:tr w:rsidR="00503927" w:rsidRPr="00D74F14" w14:paraId="0D090474" w14:textId="77777777" w:rsidTr="0035764B">
        <w:trPr>
          <w:trHeight w:val="300"/>
        </w:trPr>
        <w:tc>
          <w:tcPr>
            <w:tcW w:w="2834" w:type="dxa"/>
            <w:tcBorders>
              <w:top w:val="nil"/>
              <w:left w:val="nil"/>
              <w:bottom w:val="nil"/>
              <w:right w:val="nil"/>
            </w:tcBorders>
          </w:tcPr>
          <w:p w14:paraId="35128F8C" w14:textId="77777777" w:rsidR="00503927" w:rsidRPr="00D74F14" w:rsidRDefault="00503927" w:rsidP="0035764B">
            <w:pPr>
              <w:widowControl/>
            </w:pPr>
            <w:proofErr w:type="spellStart"/>
            <w:r w:rsidRPr="00D74F14">
              <w:rPr>
                <w:rFonts w:eastAsia="Times New Roman"/>
              </w:rPr>
              <w:t>complex_authority_rqrd_ind</w:t>
            </w:r>
            <w:proofErr w:type="spellEnd"/>
          </w:p>
        </w:tc>
        <w:tc>
          <w:tcPr>
            <w:tcW w:w="6236" w:type="dxa"/>
            <w:tcBorders>
              <w:top w:val="nil"/>
              <w:left w:val="nil"/>
              <w:bottom w:val="nil"/>
              <w:right w:val="nil"/>
            </w:tcBorders>
          </w:tcPr>
          <w:p w14:paraId="2419CE38" w14:textId="77777777" w:rsidR="00503927" w:rsidRPr="00D74F14" w:rsidRDefault="00503927" w:rsidP="0035764B">
            <w:pPr>
              <w:widowControl/>
            </w:pPr>
            <w:r w:rsidRPr="00D74F14">
              <w:rPr>
                <w:rFonts w:eastAsia="Times New Roman"/>
              </w:rPr>
              <w:t xml:space="preserve">This indicates whether an item (prescribing rule) to which this element applies meets the legal definition for the HSD100 - Complex Authority Required Items, identified as CAR in the legislation. </w:t>
            </w:r>
            <w:r w:rsidRPr="00D74F14">
              <w:rPr>
                <w:rFonts w:eastAsia="Times New Roman"/>
              </w:rPr>
              <w:br/>
              <w:t xml:space="preserve">Values: </w:t>
            </w:r>
            <w:r w:rsidRPr="00E258C3">
              <w:rPr>
                <w:rFonts w:eastAsia="Times New Roman"/>
                <w:i/>
                <w:iCs/>
              </w:rPr>
              <w:t>Y</w:t>
            </w:r>
            <w:r w:rsidRPr="00D74F14">
              <w:rPr>
                <w:rFonts w:eastAsia="Times New Roman"/>
              </w:rPr>
              <w:t xml:space="preserve"> - Is Complex, </w:t>
            </w:r>
            <w:r w:rsidRPr="00E258C3">
              <w:rPr>
                <w:rFonts w:eastAsia="Times New Roman"/>
                <w:i/>
                <w:iCs/>
              </w:rPr>
              <w:t>N</w:t>
            </w:r>
            <w:r w:rsidRPr="00D74F14">
              <w:rPr>
                <w:rFonts w:eastAsia="Times New Roman"/>
              </w:rPr>
              <w:t xml:space="preserve"> - Not Complex</w:t>
            </w:r>
          </w:p>
        </w:tc>
      </w:tr>
      <w:tr w:rsidR="00503927" w:rsidRPr="00D74F14" w14:paraId="014C0695" w14:textId="77777777" w:rsidTr="0035764B">
        <w:trPr>
          <w:trHeight w:val="300"/>
        </w:trPr>
        <w:tc>
          <w:tcPr>
            <w:tcW w:w="2834" w:type="dxa"/>
            <w:tcBorders>
              <w:top w:val="nil"/>
              <w:left w:val="nil"/>
              <w:bottom w:val="nil"/>
              <w:right w:val="nil"/>
            </w:tcBorders>
          </w:tcPr>
          <w:p w14:paraId="2DFC7BE8" w14:textId="77777777" w:rsidR="00503927" w:rsidRPr="00D74F14" w:rsidRDefault="00503927" w:rsidP="0035764B">
            <w:pPr>
              <w:widowControl/>
            </w:pPr>
            <w:proofErr w:type="spellStart"/>
            <w:r w:rsidRPr="00D74F14">
              <w:rPr>
                <w:rFonts w:eastAsia="Times New Roman"/>
              </w:rPr>
              <w:t>assessment_type_code</w:t>
            </w:r>
            <w:proofErr w:type="spellEnd"/>
          </w:p>
        </w:tc>
        <w:tc>
          <w:tcPr>
            <w:tcW w:w="6236" w:type="dxa"/>
            <w:tcBorders>
              <w:top w:val="nil"/>
              <w:left w:val="nil"/>
              <w:bottom w:val="nil"/>
              <w:right w:val="nil"/>
            </w:tcBorders>
          </w:tcPr>
          <w:p w14:paraId="4A2A3BBD" w14:textId="77777777" w:rsidR="00503927" w:rsidRPr="00D74F14" w:rsidRDefault="00503927" w:rsidP="0035764B">
            <w:pPr>
              <w:widowControl/>
              <w:rPr>
                <w:rFonts w:eastAsia="Times New Roman"/>
              </w:rPr>
            </w:pPr>
            <w:r w:rsidRPr="00D74F14">
              <w:rPr>
                <w:rFonts w:eastAsia="Times New Roman"/>
              </w:rPr>
              <w:t xml:space="preserve">One of two criteria used to determine the </w:t>
            </w:r>
            <w:r w:rsidRPr="00982247">
              <w:rPr>
                <w:rFonts w:eastAsia="Times New Roman"/>
                <w:i/>
                <w:iCs/>
              </w:rPr>
              <w:t>level</w:t>
            </w:r>
            <w:r w:rsidRPr="00D74F14">
              <w:rPr>
                <w:rFonts w:eastAsia="Times New Roman"/>
              </w:rPr>
              <w:t xml:space="preserve"> of authority required from Services Australia for a prescriber to prescribe an authority required medicine.</w:t>
            </w:r>
            <w:r w:rsidRPr="00D74F14">
              <w:rPr>
                <w:rFonts w:eastAsia="Times New Roman"/>
              </w:rPr>
              <w:br/>
            </w:r>
            <w:r>
              <w:rPr>
                <w:rFonts w:eastAsia="Times New Roman"/>
              </w:rPr>
              <w:t xml:space="preserve"> </w:t>
            </w:r>
            <w:r w:rsidRPr="006D4BAB">
              <w:rPr>
                <w:rFonts w:eastAsia="Times New Roman"/>
                <w:i/>
                <w:iCs/>
              </w:rPr>
              <w:t>IMMEDIATE</w:t>
            </w:r>
            <w:r w:rsidRPr="00D74F14">
              <w:rPr>
                <w:rFonts w:eastAsia="Times New Roman"/>
              </w:rPr>
              <w:t xml:space="preserve"> - the authority can be assessed by prescriber answering YES/NO questions i.e. set criteria.</w:t>
            </w:r>
            <w:r w:rsidRPr="00D74F14">
              <w:rPr>
                <w:rFonts w:eastAsia="Times New Roman"/>
              </w:rPr>
              <w:br/>
            </w:r>
            <w:r>
              <w:rPr>
                <w:rFonts w:eastAsia="Times New Roman"/>
              </w:rPr>
              <w:t xml:space="preserve"> </w:t>
            </w:r>
            <w:r w:rsidRPr="006D4BAB">
              <w:rPr>
                <w:rFonts w:eastAsia="Times New Roman"/>
                <w:i/>
                <w:iCs/>
              </w:rPr>
              <w:t xml:space="preserve">FULL </w:t>
            </w:r>
            <w:r w:rsidRPr="00D74F14">
              <w:rPr>
                <w:rFonts w:eastAsia="Times New Roman"/>
              </w:rPr>
              <w:t xml:space="preserve">- the authority needs to be assessed by a someone at Services Australia. This usually requires evidence to be submitted to Services Australia in written form. This equates to NHL s4 </w:t>
            </w:r>
            <w:r w:rsidRPr="00982247">
              <w:rPr>
                <w:rFonts w:eastAsia="Times New Roman"/>
                <w:i/>
                <w:iCs/>
              </w:rPr>
              <w:t>Comply with written Authority.</w:t>
            </w:r>
          </w:p>
          <w:p w14:paraId="51428DF0" w14:textId="77777777" w:rsidR="00503927" w:rsidRPr="00D74F14" w:rsidRDefault="00503927" w:rsidP="0035764B">
            <w:pPr>
              <w:widowControl/>
            </w:pPr>
            <w:r>
              <w:rPr>
                <w:rFonts w:eastAsia="Times New Roman"/>
              </w:rPr>
              <w:t xml:space="preserve"> </w:t>
            </w:r>
            <w:r w:rsidRPr="006D4BAB">
              <w:rPr>
                <w:rFonts w:eastAsia="Times New Roman"/>
                <w:i/>
                <w:iCs/>
              </w:rPr>
              <w:t>NULL</w:t>
            </w:r>
            <w:r w:rsidRPr="00D74F14">
              <w:rPr>
                <w:rFonts w:eastAsia="Times New Roman"/>
              </w:rPr>
              <w:t xml:space="preserve"> - No Value.</w:t>
            </w:r>
          </w:p>
        </w:tc>
      </w:tr>
      <w:tr w:rsidR="00503927" w:rsidRPr="00D74F14" w14:paraId="04A268A8" w14:textId="77777777" w:rsidTr="0035764B">
        <w:trPr>
          <w:trHeight w:val="300"/>
        </w:trPr>
        <w:tc>
          <w:tcPr>
            <w:tcW w:w="2834" w:type="dxa"/>
            <w:tcBorders>
              <w:top w:val="nil"/>
              <w:left w:val="nil"/>
              <w:bottom w:val="nil"/>
              <w:right w:val="nil"/>
            </w:tcBorders>
          </w:tcPr>
          <w:p w14:paraId="5CA5462A" w14:textId="77777777" w:rsidR="00503927" w:rsidRPr="00D74F14" w:rsidRDefault="00503927" w:rsidP="0035764B">
            <w:pPr>
              <w:widowControl/>
            </w:pPr>
            <w:proofErr w:type="spellStart"/>
            <w:r w:rsidRPr="00D74F14">
              <w:rPr>
                <w:rFonts w:eastAsia="Times New Roman"/>
              </w:rPr>
              <w:t>criteria_relationship</w:t>
            </w:r>
            <w:proofErr w:type="spellEnd"/>
          </w:p>
        </w:tc>
        <w:tc>
          <w:tcPr>
            <w:tcW w:w="6236" w:type="dxa"/>
            <w:tcBorders>
              <w:top w:val="nil"/>
              <w:left w:val="nil"/>
              <w:bottom w:val="nil"/>
              <w:right w:val="nil"/>
            </w:tcBorders>
          </w:tcPr>
          <w:p w14:paraId="4B819066" w14:textId="77777777" w:rsidR="00503927" w:rsidRPr="00D74F14" w:rsidRDefault="00503927" w:rsidP="0035764B">
            <w:pPr>
              <w:widowControl/>
              <w:rPr>
                <w:rFonts w:eastAsia="Times New Roman"/>
              </w:rPr>
            </w:pPr>
            <w:r w:rsidRPr="00D74F14">
              <w:rPr>
                <w:rFonts w:eastAsia="Times New Roman"/>
              </w:rPr>
              <w:t xml:space="preserve">Defines the type of relationship between criteria associated with the restriction text. Currently only has values of ALL or NULL. </w:t>
            </w:r>
          </w:p>
          <w:p w14:paraId="448D87E0" w14:textId="77777777" w:rsidR="00503927" w:rsidRPr="00D74F14" w:rsidRDefault="00503927" w:rsidP="0035764B">
            <w:pPr>
              <w:widowControl/>
            </w:pPr>
            <w:r w:rsidRPr="00D74F14">
              <w:rPr>
                <w:rFonts w:eastAsia="Times New Roman"/>
              </w:rPr>
              <w:t xml:space="preserve">For a value of </w:t>
            </w:r>
            <w:r w:rsidRPr="00AE354C">
              <w:rPr>
                <w:rFonts w:eastAsia="Times New Roman"/>
                <w:i/>
                <w:iCs/>
              </w:rPr>
              <w:t>All</w:t>
            </w:r>
            <w:r w:rsidRPr="00D74F14">
              <w:rPr>
                <w:rFonts w:eastAsia="Times New Roman"/>
              </w:rPr>
              <w:t xml:space="preserve">, all Criteria must be satisfied to be eligible for the PBS benefit for the item. </w:t>
            </w:r>
          </w:p>
        </w:tc>
      </w:tr>
      <w:tr w:rsidR="00503927" w:rsidRPr="00D74F14" w14:paraId="212EACD0" w14:textId="77777777" w:rsidTr="0035764B">
        <w:trPr>
          <w:trHeight w:val="300"/>
        </w:trPr>
        <w:tc>
          <w:tcPr>
            <w:tcW w:w="2834" w:type="dxa"/>
            <w:tcBorders>
              <w:top w:val="nil"/>
              <w:left w:val="nil"/>
              <w:bottom w:val="nil"/>
              <w:right w:val="nil"/>
            </w:tcBorders>
          </w:tcPr>
          <w:p w14:paraId="6595A50F" w14:textId="77777777" w:rsidR="00503927" w:rsidRPr="00D74F14" w:rsidRDefault="00503927" w:rsidP="0035764B">
            <w:pPr>
              <w:widowControl/>
            </w:pPr>
            <w:proofErr w:type="spellStart"/>
            <w:r w:rsidRPr="00D74F14">
              <w:rPr>
                <w:rFonts w:eastAsia="Times New Roman"/>
              </w:rPr>
              <w:t>variation_rule_applied</w:t>
            </w:r>
            <w:proofErr w:type="spellEnd"/>
          </w:p>
        </w:tc>
        <w:tc>
          <w:tcPr>
            <w:tcW w:w="6236" w:type="dxa"/>
            <w:tcBorders>
              <w:top w:val="nil"/>
              <w:left w:val="nil"/>
              <w:bottom w:val="nil"/>
              <w:right w:val="nil"/>
            </w:tcBorders>
          </w:tcPr>
          <w:p w14:paraId="38EA1AD9" w14:textId="77777777" w:rsidR="00503927" w:rsidRPr="00D74F14" w:rsidRDefault="00503927" w:rsidP="0035764B">
            <w:pPr>
              <w:widowControl/>
            </w:pPr>
            <w:r w:rsidRPr="5BA01CCE">
              <w:rPr>
                <w:rFonts w:eastAsia="Times New Roman"/>
              </w:rPr>
              <w:t xml:space="preserve">Indicates that the Restriction has a Variation Rule applied to it. </w:t>
            </w:r>
            <w:r w:rsidRPr="5BA01CCE">
              <w:rPr>
                <w:rStyle w:val="ui-provider"/>
              </w:rPr>
              <w:t>A Variation Rule is a restriction element which is applicable to the authorisation of increased quantities and/or repeats.</w:t>
            </w:r>
          </w:p>
          <w:p w14:paraId="0814CDFA" w14:textId="77777777" w:rsidR="00503927" w:rsidRPr="00D74F14" w:rsidRDefault="00503927" w:rsidP="0035764B">
            <w:pPr>
              <w:widowControl/>
              <w:rPr>
                <w:rStyle w:val="ui-provider"/>
              </w:rPr>
            </w:pPr>
          </w:p>
        </w:tc>
      </w:tr>
      <w:tr w:rsidR="00503927" w14:paraId="362995D6" w14:textId="77777777" w:rsidTr="0035764B">
        <w:trPr>
          <w:trHeight w:val="300"/>
        </w:trPr>
        <w:tc>
          <w:tcPr>
            <w:tcW w:w="2834" w:type="dxa"/>
            <w:tcBorders>
              <w:top w:val="nil"/>
              <w:left w:val="nil"/>
              <w:bottom w:val="nil"/>
              <w:right w:val="nil"/>
            </w:tcBorders>
          </w:tcPr>
          <w:p w14:paraId="16A87BDC" w14:textId="77777777" w:rsidR="00503927" w:rsidRDefault="00503927" w:rsidP="0035764B">
            <w:pPr>
              <w:rPr>
                <w:rFonts w:eastAsia="Times New Roman"/>
              </w:rPr>
            </w:pPr>
            <w:proofErr w:type="spellStart"/>
            <w:r w:rsidRPr="5BA01CCE">
              <w:rPr>
                <w:rFonts w:eastAsia="Times New Roman"/>
              </w:rPr>
              <w:t>first_listing_date</w:t>
            </w:r>
            <w:proofErr w:type="spellEnd"/>
          </w:p>
        </w:tc>
        <w:tc>
          <w:tcPr>
            <w:tcW w:w="6236" w:type="dxa"/>
            <w:tcBorders>
              <w:top w:val="nil"/>
              <w:left w:val="nil"/>
              <w:bottom w:val="nil"/>
              <w:right w:val="nil"/>
            </w:tcBorders>
          </w:tcPr>
          <w:p w14:paraId="58A467A9" w14:textId="77777777" w:rsidR="00503927" w:rsidRDefault="00503927" w:rsidP="0035764B">
            <w:pPr>
              <w:widowControl/>
            </w:pPr>
            <w:r w:rsidRPr="5BA01CCE">
              <w:rPr>
                <w:rFonts w:eastAsia="Times New Roman"/>
              </w:rPr>
              <w:t>The first date at which the restriction became effective on the PBS.</w:t>
            </w:r>
          </w:p>
        </w:tc>
      </w:tr>
      <w:tr w:rsidR="00503927" w:rsidRPr="00D74F14" w14:paraId="43D60E5C" w14:textId="77777777" w:rsidTr="0035764B">
        <w:trPr>
          <w:trHeight w:val="300"/>
        </w:trPr>
        <w:tc>
          <w:tcPr>
            <w:tcW w:w="2834" w:type="dxa"/>
            <w:tcBorders>
              <w:top w:val="nil"/>
              <w:left w:val="nil"/>
              <w:bottom w:val="nil"/>
              <w:right w:val="nil"/>
            </w:tcBorders>
          </w:tcPr>
          <w:p w14:paraId="74660B9B" w14:textId="77777777" w:rsidR="00503927" w:rsidRPr="00D74F14" w:rsidRDefault="00503927" w:rsidP="0035764B">
            <w:pPr>
              <w:widowControl/>
            </w:pPr>
            <w:proofErr w:type="spellStart"/>
            <w:r w:rsidRPr="00D74F14">
              <w:rPr>
                <w:rFonts w:eastAsia="Times New Roman"/>
              </w:rPr>
              <w:t>schedule_code</w:t>
            </w:r>
            <w:proofErr w:type="spellEnd"/>
          </w:p>
        </w:tc>
        <w:tc>
          <w:tcPr>
            <w:tcW w:w="6236" w:type="dxa"/>
            <w:tcBorders>
              <w:top w:val="nil"/>
              <w:left w:val="nil"/>
              <w:bottom w:val="nil"/>
              <w:right w:val="nil"/>
            </w:tcBorders>
          </w:tcPr>
          <w:p w14:paraId="09D8237C" w14:textId="5C9C0ABC" w:rsidR="00503927" w:rsidRPr="00D74F14" w:rsidRDefault="00A7158D" w:rsidP="0035764B">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05F1AFC0" w14:textId="77777777" w:rsidR="00503927" w:rsidRPr="00D74F14" w:rsidRDefault="00503927" w:rsidP="00503927">
      <w:pPr>
        <w:pStyle w:val="Heading1"/>
        <w:widowControl/>
        <w:sectPr w:rsidR="00503927" w:rsidRPr="00D74F14" w:rsidSect="00503927">
          <w:headerReference w:type="default" r:id="rId132"/>
          <w:pgSz w:w="12240" w:h="15840"/>
          <w:pgMar w:top="1440" w:right="1440" w:bottom="1440" w:left="1440" w:header="720" w:footer="720" w:gutter="0"/>
          <w:cols w:space="720"/>
          <w:noEndnote/>
          <w:docGrid w:linePitch="272"/>
        </w:sectPr>
      </w:pPr>
    </w:p>
    <w:p w14:paraId="69941567" w14:textId="697F0CD4" w:rsidR="007E28F2" w:rsidRPr="00D74F14" w:rsidRDefault="004919D1" w:rsidP="00883A45">
      <w:pPr>
        <w:pStyle w:val="Heading1"/>
        <w:widowControl/>
        <w:jc w:val="center"/>
        <w:rPr>
          <w:rFonts w:eastAsia="Times New Roman" w:cs="Times New Roman"/>
        </w:rPr>
      </w:pPr>
      <w:bookmarkStart w:id="29" w:name="_Toc179811187"/>
      <w:r w:rsidRPr="00D74F14">
        <w:rPr>
          <w:rFonts w:eastAsia="Times New Roman" w:cs="Times New Roman"/>
        </w:rPr>
        <w:lastRenderedPageBreak/>
        <w:t>/</w:t>
      </w:r>
      <w:proofErr w:type="gramStart"/>
      <w:r w:rsidRPr="00D74F14">
        <w:rPr>
          <w:rFonts w:eastAsia="Times New Roman" w:cs="Times New Roman"/>
        </w:rPr>
        <w:t>schedules</w:t>
      </w:r>
      <w:bookmarkEnd w:id="29"/>
      <w:proofErr w:type="gramEnd"/>
    </w:p>
    <w:p w14:paraId="71060BD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490"/>
        <w:gridCol w:w="3118"/>
      </w:tblGrid>
      <w:tr w:rsidR="0075274B" w:rsidRPr="00D74F14" w14:paraId="1C467979" w14:textId="77777777" w:rsidTr="00E676CC">
        <w:trPr>
          <w:gridAfter w:val="1"/>
          <w:wAfter w:w="3118" w:type="dxa"/>
        </w:trPr>
        <w:tc>
          <w:tcPr>
            <w:tcW w:w="1600" w:type="dxa"/>
            <w:tcBorders>
              <w:top w:val="nil"/>
              <w:left w:val="nil"/>
              <w:bottom w:val="nil"/>
              <w:right w:val="nil"/>
            </w:tcBorders>
          </w:tcPr>
          <w:p w14:paraId="10007DB7" w14:textId="6E93F00A" w:rsidR="007E28F2" w:rsidRPr="00D74F14" w:rsidRDefault="00964668">
            <w:pPr>
              <w:widowControl/>
              <w:ind w:right="-18"/>
              <w:rPr>
                <w:b/>
                <w:bCs/>
              </w:rPr>
            </w:pPr>
            <w:r w:rsidRPr="00D74F14">
              <w:rPr>
                <w:b/>
                <w:bCs/>
              </w:rPr>
              <w:t>Table Name</w:t>
            </w:r>
          </w:p>
        </w:tc>
        <w:tc>
          <w:tcPr>
            <w:tcW w:w="7490" w:type="dxa"/>
            <w:tcBorders>
              <w:top w:val="nil"/>
              <w:left w:val="nil"/>
              <w:bottom w:val="nil"/>
              <w:right w:val="nil"/>
            </w:tcBorders>
          </w:tcPr>
          <w:p w14:paraId="7DE383DC" w14:textId="77777777" w:rsidR="007E28F2" w:rsidRPr="00D74F14" w:rsidRDefault="007E28F2">
            <w:pPr>
              <w:widowControl/>
              <w:ind w:right="-18"/>
            </w:pPr>
            <w:r w:rsidRPr="00D74F14">
              <w:rPr>
                <w:rFonts w:eastAsia="Times New Roman" w:cs="Times New Roman"/>
              </w:rPr>
              <w:t>SCHEDULE_T</w:t>
            </w:r>
          </w:p>
        </w:tc>
      </w:tr>
      <w:tr w:rsidR="0075274B" w:rsidRPr="00D74F14" w14:paraId="752E248D" w14:textId="77777777" w:rsidTr="00E676CC">
        <w:tc>
          <w:tcPr>
            <w:tcW w:w="1600" w:type="dxa"/>
            <w:tcBorders>
              <w:top w:val="nil"/>
              <w:left w:val="nil"/>
              <w:bottom w:val="nil"/>
              <w:right w:val="nil"/>
            </w:tcBorders>
          </w:tcPr>
          <w:p w14:paraId="76FD8D66" w14:textId="350B4A10"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78266CF0" w14:textId="405AFB43" w:rsidR="00986F2C" w:rsidRPr="00D74F14" w:rsidRDefault="0047663C">
            <w:pPr>
              <w:widowControl/>
              <w:ind w:right="-18"/>
              <w:rPr>
                <w:rFonts w:eastAsia="Times New Roman" w:cs="Times New Roman"/>
              </w:rPr>
            </w:pPr>
            <w:r w:rsidRPr="00D74F14">
              <w:rPr>
                <w:rFonts w:eastAsia="Times New Roman" w:cs="Times New Roman"/>
              </w:rPr>
              <w:t>Schedule</w:t>
            </w:r>
          </w:p>
        </w:tc>
      </w:tr>
      <w:tr w:rsidR="0075274B" w:rsidRPr="00D74F14" w14:paraId="1E255069" w14:textId="77777777" w:rsidTr="00E676CC">
        <w:trPr>
          <w:gridAfter w:val="1"/>
          <w:wAfter w:w="3118" w:type="dxa"/>
        </w:trPr>
        <w:tc>
          <w:tcPr>
            <w:tcW w:w="1600" w:type="dxa"/>
            <w:tcBorders>
              <w:top w:val="nil"/>
              <w:left w:val="nil"/>
              <w:bottom w:val="nil"/>
              <w:right w:val="nil"/>
            </w:tcBorders>
          </w:tcPr>
          <w:p w14:paraId="56AED5D2" w14:textId="77777777" w:rsidR="007E28F2" w:rsidRPr="00D74F14" w:rsidRDefault="007E28F2">
            <w:pPr>
              <w:widowControl/>
              <w:ind w:right="-18"/>
              <w:rPr>
                <w:b/>
                <w:bCs/>
              </w:rPr>
            </w:pPr>
            <w:r w:rsidRPr="00D74F14">
              <w:rPr>
                <w:b/>
                <w:bCs/>
              </w:rPr>
              <w:t>Definition</w:t>
            </w:r>
          </w:p>
        </w:tc>
        <w:tc>
          <w:tcPr>
            <w:tcW w:w="7490" w:type="dxa"/>
            <w:tcBorders>
              <w:top w:val="nil"/>
              <w:left w:val="nil"/>
              <w:bottom w:val="nil"/>
              <w:right w:val="nil"/>
            </w:tcBorders>
          </w:tcPr>
          <w:p w14:paraId="0C4DC258" w14:textId="157FE307" w:rsidR="007E28F2" w:rsidRPr="00D74F14" w:rsidRDefault="00F45A1A">
            <w:pPr>
              <w:widowControl/>
              <w:ind w:right="-18"/>
              <w:rPr>
                <w:rFonts w:eastAsia="Times New Roman" w:cs="Times New Roman"/>
              </w:rPr>
            </w:pPr>
            <w:r w:rsidRPr="00D74F14">
              <w:rPr>
                <w:rFonts w:eastAsia="Times New Roman" w:cs="Times New Roman"/>
              </w:rPr>
              <w:t xml:space="preserve">This endpoint </w:t>
            </w:r>
            <w:r w:rsidR="00644933" w:rsidRPr="00D74F14">
              <w:rPr>
                <w:rFonts w:eastAsia="Times New Roman" w:cs="Times New Roman"/>
              </w:rPr>
              <w:t xml:space="preserve">lists </w:t>
            </w:r>
            <w:r w:rsidR="00D14FFD" w:rsidRPr="00D74F14">
              <w:rPr>
                <w:rFonts w:eastAsia="Times New Roman" w:cs="Times New Roman"/>
              </w:rPr>
              <w:t xml:space="preserve">all values for </w:t>
            </w:r>
            <w:r w:rsidR="00644933" w:rsidRPr="00D74F14">
              <w:rPr>
                <w:rFonts w:eastAsia="Times New Roman" w:cs="Times New Roman"/>
              </w:rPr>
              <w:t xml:space="preserve">the </w:t>
            </w:r>
            <w:proofErr w:type="spellStart"/>
            <w:r w:rsidR="004551F2" w:rsidRPr="0047013B">
              <w:rPr>
                <w:rFonts w:eastAsia="Times New Roman" w:cs="Times New Roman"/>
                <w:i/>
                <w:iCs/>
              </w:rPr>
              <w:t>schedule_code</w:t>
            </w:r>
            <w:proofErr w:type="spellEnd"/>
            <w:r w:rsidR="004551F2" w:rsidRPr="00D74F14">
              <w:rPr>
                <w:rFonts w:eastAsia="Times New Roman" w:cs="Times New Roman"/>
              </w:rPr>
              <w:t xml:space="preserve"> </w:t>
            </w:r>
            <w:r w:rsidR="003D159E" w:rsidRPr="00D74F14">
              <w:rPr>
                <w:rFonts w:eastAsia="Times New Roman" w:cs="Times New Roman"/>
              </w:rPr>
              <w:t xml:space="preserve">available in the Datamart, </w:t>
            </w:r>
            <w:r w:rsidR="004551F2" w:rsidRPr="00D74F14">
              <w:rPr>
                <w:rFonts w:eastAsia="Times New Roman" w:cs="Times New Roman"/>
              </w:rPr>
              <w:t>as used by all other endpoints</w:t>
            </w:r>
            <w:r w:rsidR="00C953D2" w:rsidRPr="00D74F14">
              <w:rPr>
                <w:rFonts w:eastAsia="Times New Roman" w:cs="Times New Roman"/>
              </w:rPr>
              <w:t xml:space="preserve"> to distinguish sets of changes</w:t>
            </w:r>
            <w:r w:rsidR="00213631" w:rsidRPr="00D74F14">
              <w:rPr>
                <w:rFonts w:eastAsia="Times New Roman" w:cs="Times New Roman"/>
              </w:rPr>
              <w:t xml:space="preserve">. </w:t>
            </w:r>
            <w:r w:rsidR="00C953D2" w:rsidRPr="00D74F14">
              <w:rPr>
                <w:rFonts w:eastAsia="Times New Roman" w:cs="Times New Roman"/>
              </w:rPr>
              <w:t xml:space="preserve">Each row relates to set of </w:t>
            </w:r>
            <w:r w:rsidR="00D636B9" w:rsidRPr="00D74F14">
              <w:rPr>
                <w:rFonts w:eastAsia="Times New Roman" w:cs="Times New Roman"/>
              </w:rPr>
              <w:t xml:space="preserve">PBS data </w:t>
            </w:r>
            <w:r w:rsidR="008530D2" w:rsidRPr="00D74F14">
              <w:rPr>
                <w:rFonts w:eastAsia="Times New Roman" w:cs="Times New Roman"/>
              </w:rPr>
              <w:t xml:space="preserve">that encompasses the PBS data </w:t>
            </w:r>
            <w:r w:rsidR="00C16822" w:rsidRPr="00D74F14">
              <w:rPr>
                <w:rFonts w:eastAsia="Times New Roman" w:cs="Times New Roman"/>
              </w:rPr>
              <w:t>for the</w:t>
            </w:r>
            <w:r w:rsidR="00213631" w:rsidRPr="00D74F14">
              <w:rPr>
                <w:rFonts w:eastAsia="Times New Roman" w:cs="Times New Roman"/>
              </w:rPr>
              <w:t xml:space="preserve"> </w:t>
            </w:r>
            <w:r w:rsidR="007D03D0" w:rsidRPr="00D74F14">
              <w:rPr>
                <w:rFonts w:eastAsia="Times New Roman" w:cs="Times New Roman"/>
              </w:rPr>
              <w:t>Effective date</w:t>
            </w:r>
            <w:r w:rsidR="00C16822" w:rsidRPr="00D74F14">
              <w:rPr>
                <w:rFonts w:eastAsia="Times New Roman" w:cs="Times New Roman"/>
              </w:rPr>
              <w:t>.</w:t>
            </w:r>
            <w:r w:rsidR="00EA1DD8" w:rsidRPr="00D74F14">
              <w:rPr>
                <w:rFonts w:eastAsia="Times New Roman" w:cs="Times New Roman"/>
              </w:rPr>
              <w:t xml:space="preserve"> Each effective date can have one or more revisions.</w:t>
            </w:r>
            <w:r w:rsidR="00A04263" w:rsidRPr="00D74F14">
              <w:rPr>
                <w:rFonts w:eastAsia="Times New Roman" w:cs="Times New Roman"/>
              </w:rPr>
              <w:t xml:space="preserve"> </w:t>
            </w:r>
            <w:r w:rsidR="006D044C" w:rsidRPr="00D74F14">
              <w:rPr>
                <w:rFonts w:eastAsia="Times New Roman" w:cs="Times New Roman"/>
              </w:rPr>
              <w:t>Thirteen (13) months’ worth of schedules, including the most recent, will be available in the Datamart.</w:t>
            </w:r>
          </w:p>
        </w:tc>
      </w:tr>
    </w:tbl>
    <w:p w14:paraId="188A869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55A1C6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44" w:type="dxa"/>
        <w:tblInd w:w="508" w:type="dxa"/>
        <w:tblLayout w:type="fixed"/>
        <w:tblLook w:val="0000" w:firstRow="0" w:lastRow="0" w:firstColumn="0" w:lastColumn="0" w:noHBand="0" w:noVBand="0"/>
      </w:tblPr>
      <w:tblGrid>
        <w:gridCol w:w="2834"/>
        <w:gridCol w:w="6210"/>
      </w:tblGrid>
      <w:tr w:rsidR="0075274B" w:rsidRPr="00D74F14" w14:paraId="25E3682C" w14:textId="77777777" w:rsidTr="35F614CB">
        <w:trPr>
          <w:trHeight w:val="300"/>
        </w:trPr>
        <w:tc>
          <w:tcPr>
            <w:tcW w:w="2834" w:type="dxa"/>
            <w:tcBorders>
              <w:top w:val="nil"/>
              <w:left w:val="nil"/>
              <w:bottom w:val="nil"/>
              <w:right w:val="nil"/>
            </w:tcBorders>
          </w:tcPr>
          <w:p w14:paraId="3D009B8C" w14:textId="77777777" w:rsidR="00EB5793" w:rsidRPr="00D74F14" w:rsidRDefault="00EB5793">
            <w:pPr>
              <w:widowControl/>
              <w:rPr>
                <w:b/>
                <w:bCs/>
              </w:rPr>
            </w:pPr>
            <w:r w:rsidRPr="00D74F14">
              <w:rPr>
                <w:b/>
                <w:bCs/>
              </w:rPr>
              <w:t>Column Name</w:t>
            </w:r>
          </w:p>
        </w:tc>
        <w:tc>
          <w:tcPr>
            <w:tcW w:w="6210" w:type="dxa"/>
            <w:tcBorders>
              <w:top w:val="nil"/>
              <w:left w:val="nil"/>
              <w:bottom w:val="nil"/>
              <w:right w:val="nil"/>
            </w:tcBorders>
          </w:tcPr>
          <w:p w14:paraId="512F7D36" w14:textId="77777777" w:rsidR="00EB5793" w:rsidRPr="00D74F14" w:rsidRDefault="00EB5793">
            <w:pPr>
              <w:widowControl/>
              <w:rPr>
                <w:b/>
                <w:bCs/>
              </w:rPr>
            </w:pPr>
            <w:r w:rsidRPr="00D74F14">
              <w:rPr>
                <w:b/>
                <w:bCs/>
              </w:rPr>
              <w:t>Definition</w:t>
            </w:r>
          </w:p>
        </w:tc>
      </w:tr>
      <w:tr w:rsidR="0075274B" w:rsidRPr="00D74F14" w14:paraId="73897E94" w14:textId="77777777" w:rsidTr="35F614CB">
        <w:trPr>
          <w:trHeight w:val="300"/>
        </w:trPr>
        <w:tc>
          <w:tcPr>
            <w:tcW w:w="2834" w:type="dxa"/>
            <w:tcBorders>
              <w:top w:val="nil"/>
              <w:left w:val="nil"/>
              <w:bottom w:val="nil"/>
              <w:right w:val="nil"/>
            </w:tcBorders>
          </w:tcPr>
          <w:p w14:paraId="20201483" w14:textId="2DE7F5D7" w:rsidR="00EB5793" w:rsidRPr="00D74F14" w:rsidRDefault="00964668">
            <w:pPr>
              <w:widowControl/>
            </w:pPr>
            <w:proofErr w:type="spellStart"/>
            <w:r w:rsidRPr="00D74F14">
              <w:rPr>
                <w:rFonts w:eastAsia="Times New Roman" w:cs="Times New Roman"/>
              </w:rPr>
              <w:t>revision_number</w:t>
            </w:r>
            <w:proofErr w:type="spellEnd"/>
          </w:p>
        </w:tc>
        <w:tc>
          <w:tcPr>
            <w:tcW w:w="6210" w:type="dxa"/>
            <w:tcBorders>
              <w:top w:val="nil"/>
              <w:left w:val="nil"/>
              <w:bottom w:val="nil"/>
              <w:right w:val="nil"/>
            </w:tcBorders>
          </w:tcPr>
          <w:p w14:paraId="58E47333" w14:textId="6CCB7785" w:rsidR="00EB5793" w:rsidRPr="00D74F14" w:rsidRDefault="00F35837">
            <w:pPr>
              <w:widowControl/>
            </w:pPr>
            <w:r w:rsidRPr="00D74F14">
              <w:rPr>
                <w:rFonts w:eastAsia="Times New Roman" w:cs="Times New Roman"/>
              </w:rPr>
              <w:t>N</w:t>
            </w:r>
            <w:r w:rsidR="00EB5793" w:rsidRPr="00D74F14">
              <w:rPr>
                <w:rFonts w:eastAsia="Times New Roman" w:cs="Times New Roman"/>
              </w:rPr>
              <w:t>umber denoting the sequence of published revisions to the schedule</w:t>
            </w:r>
            <w:r w:rsidR="00A04263" w:rsidRPr="00D74F14">
              <w:rPr>
                <w:rFonts w:eastAsia="Times New Roman" w:cs="Times New Roman"/>
              </w:rPr>
              <w:t xml:space="preserve"> for a given </w:t>
            </w:r>
            <w:proofErr w:type="spellStart"/>
            <w:r w:rsidR="00A04263" w:rsidRPr="00462100">
              <w:rPr>
                <w:rFonts w:eastAsia="Times New Roman" w:cs="Times New Roman"/>
                <w:i/>
                <w:iCs/>
              </w:rPr>
              <w:t>effective_date</w:t>
            </w:r>
            <w:proofErr w:type="spellEnd"/>
            <w:r w:rsidR="00EB5793" w:rsidRPr="00D74F14">
              <w:rPr>
                <w:rFonts w:eastAsia="Times New Roman" w:cs="Times New Roman"/>
              </w:rPr>
              <w:t>.</w:t>
            </w:r>
            <w:r w:rsidR="001B4183" w:rsidRPr="00D74F14">
              <w:rPr>
                <w:rFonts w:eastAsia="Times New Roman" w:cs="Times New Roman"/>
              </w:rPr>
              <w:t xml:space="preserve"> Only the final version will be visible for past published </w:t>
            </w:r>
            <w:r w:rsidR="00A04263" w:rsidRPr="00D74F14">
              <w:rPr>
                <w:rFonts w:eastAsia="Times New Roman" w:cs="Times New Roman"/>
              </w:rPr>
              <w:t xml:space="preserve">schedules. </w:t>
            </w:r>
          </w:p>
        </w:tc>
      </w:tr>
      <w:tr w:rsidR="0075274B" w:rsidRPr="00D74F14" w14:paraId="7CC9F64A" w14:textId="77777777" w:rsidTr="35F614CB">
        <w:trPr>
          <w:trHeight w:val="300"/>
        </w:trPr>
        <w:tc>
          <w:tcPr>
            <w:tcW w:w="2834" w:type="dxa"/>
            <w:tcBorders>
              <w:top w:val="nil"/>
              <w:left w:val="nil"/>
              <w:bottom w:val="nil"/>
              <w:right w:val="nil"/>
            </w:tcBorders>
          </w:tcPr>
          <w:p w14:paraId="3E3550EF" w14:textId="419DB982" w:rsidR="00EB5793" w:rsidRPr="00D74F14" w:rsidRDefault="00964668">
            <w:pPr>
              <w:widowControl/>
            </w:pPr>
            <w:proofErr w:type="spellStart"/>
            <w:r w:rsidRPr="00D74F14">
              <w:rPr>
                <w:rFonts w:eastAsia="Times New Roman" w:cs="Times New Roman"/>
              </w:rPr>
              <w:t>start_tsp</w:t>
            </w:r>
            <w:proofErr w:type="spellEnd"/>
          </w:p>
        </w:tc>
        <w:tc>
          <w:tcPr>
            <w:tcW w:w="6210" w:type="dxa"/>
            <w:tcBorders>
              <w:top w:val="nil"/>
              <w:left w:val="nil"/>
              <w:bottom w:val="nil"/>
              <w:right w:val="nil"/>
            </w:tcBorders>
          </w:tcPr>
          <w:p w14:paraId="09232653" w14:textId="6315CF7D" w:rsidR="00EB5793" w:rsidRPr="00D74F14" w:rsidRDefault="00D61807">
            <w:pPr>
              <w:widowControl/>
            </w:pPr>
            <w:r w:rsidRPr="00D74F14">
              <w:rPr>
                <w:rFonts w:eastAsia="Times New Roman" w:cs="Times New Roman"/>
              </w:rPr>
              <w:t>S</w:t>
            </w:r>
            <w:r w:rsidR="00EB5793" w:rsidRPr="00D74F14">
              <w:rPr>
                <w:rFonts w:eastAsia="Times New Roman" w:cs="Times New Roman"/>
              </w:rPr>
              <w:t>tarting timestamp for this Schedule.</w:t>
            </w:r>
            <w:r w:rsidR="00EB5793" w:rsidRPr="00D74F14">
              <w:rPr>
                <w:rFonts w:eastAsia="Times New Roman" w:cs="Times New Roman"/>
              </w:rPr>
              <w:br/>
              <w:t xml:space="preserve">Example: </w:t>
            </w:r>
            <w:r w:rsidR="00EB738E" w:rsidRPr="00D74F14">
              <w:t>2023-10-01T00:00:00.000+10:00</w:t>
            </w:r>
          </w:p>
        </w:tc>
      </w:tr>
      <w:tr w:rsidR="0075274B" w:rsidRPr="00D74F14" w14:paraId="6AFA5EE7" w14:textId="77777777" w:rsidTr="35F614CB">
        <w:trPr>
          <w:trHeight w:val="300"/>
        </w:trPr>
        <w:tc>
          <w:tcPr>
            <w:tcW w:w="2834" w:type="dxa"/>
            <w:tcBorders>
              <w:top w:val="nil"/>
              <w:left w:val="nil"/>
              <w:bottom w:val="nil"/>
              <w:right w:val="nil"/>
            </w:tcBorders>
          </w:tcPr>
          <w:p w14:paraId="290E146E" w14:textId="3F7E63DB" w:rsidR="00EB5793" w:rsidRPr="00D74F14" w:rsidRDefault="00964668">
            <w:pPr>
              <w:widowControl/>
            </w:pPr>
            <w:proofErr w:type="spellStart"/>
            <w:r w:rsidRPr="00D74F14">
              <w:rPr>
                <w:rFonts w:eastAsia="Times New Roman" w:cs="Times New Roman"/>
              </w:rPr>
              <w:t>effective_date</w:t>
            </w:r>
            <w:proofErr w:type="spellEnd"/>
          </w:p>
        </w:tc>
        <w:tc>
          <w:tcPr>
            <w:tcW w:w="6210" w:type="dxa"/>
            <w:tcBorders>
              <w:top w:val="nil"/>
              <w:left w:val="nil"/>
              <w:bottom w:val="nil"/>
              <w:right w:val="nil"/>
            </w:tcBorders>
          </w:tcPr>
          <w:p w14:paraId="128D956C" w14:textId="77777777" w:rsidR="00EB738E" w:rsidRPr="00D74F14" w:rsidRDefault="00D61807">
            <w:pPr>
              <w:widowControl/>
              <w:rPr>
                <w:rFonts w:eastAsia="Times New Roman" w:cs="Times New Roman"/>
              </w:rPr>
            </w:pPr>
            <w:r w:rsidRPr="00D74F14">
              <w:rPr>
                <w:rFonts w:eastAsia="Times New Roman" w:cs="Times New Roman"/>
              </w:rPr>
              <w:t>S</w:t>
            </w:r>
            <w:r w:rsidR="00EB5793" w:rsidRPr="00D74F14">
              <w:rPr>
                <w:rFonts w:eastAsia="Times New Roman" w:cs="Times New Roman"/>
              </w:rPr>
              <w:t>pecific date for which the data mart is valid</w:t>
            </w:r>
            <w:r w:rsidR="00B07B39" w:rsidRPr="00D74F14">
              <w:rPr>
                <w:rFonts w:eastAsia="Times New Roman" w:cs="Times New Roman"/>
              </w:rPr>
              <w:t>.</w:t>
            </w:r>
            <w:r w:rsidR="00EB738E" w:rsidRPr="00D74F14">
              <w:rPr>
                <w:rFonts w:eastAsia="Times New Roman" w:cs="Times New Roman"/>
              </w:rPr>
              <w:t xml:space="preserve"> </w:t>
            </w:r>
          </w:p>
          <w:p w14:paraId="2CB0944B" w14:textId="1E2C3651" w:rsidR="00EB5793" w:rsidRPr="00D74F14" w:rsidRDefault="00EB738E">
            <w:pPr>
              <w:widowControl/>
            </w:pPr>
            <w:r w:rsidRPr="00D74F14">
              <w:rPr>
                <w:rFonts w:eastAsia="Times New Roman" w:cs="Times New Roman"/>
              </w:rPr>
              <w:t xml:space="preserve">Example: </w:t>
            </w:r>
            <w:r w:rsidR="002F24B5" w:rsidRPr="00D74F14">
              <w:rPr>
                <w:rFonts w:eastAsia="Times New Roman" w:cs="Times New Roman"/>
              </w:rPr>
              <w:t>1/10/2023</w:t>
            </w:r>
          </w:p>
        </w:tc>
      </w:tr>
      <w:tr w:rsidR="0075274B" w:rsidRPr="00D74F14" w14:paraId="2217C506" w14:textId="77777777" w:rsidTr="35F614CB">
        <w:trPr>
          <w:trHeight w:val="300"/>
        </w:trPr>
        <w:tc>
          <w:tcPr>
            <w:tcW w:w="2834" w:type="dxa"/>
            <w:tcBorders>
              <w:top w:val="nil"/>
              <w:left w:val="nil"/>
              <w:bottom w:val="nil"/>
              <w:right w:val="nil"/>
            </w:tcBorders>
          </w:tcPr>
          <w:p w14:paraId="61C19F19" w14:textId="4A3C7FA5" w:rsidR="00EB5793" w:rsidRPr="00D74F14" w:rsidRDefault="00964668">
            <w:pPr>
              <w:widowControl/>
            </w:pPr>
            <w:proofErr w:type="spellStart"/>
            <w:r w:rsidRPr="00D74F14">
              <w:rPr>
                <w:rFonts w:eastAsia="Times New Roman" w:cs="Times New Roman"/>
              </w:rPr>
              <w:t>effective_month</w:t>
            </w:r>
            <w:proofErr w:type="spellEnd"/>
          </w:p>
        </w:tc>
        <w:tc>
          <w:tcPr>
            <w:tcW w:w="6210" w:type="dxa"/>
            <w:tcBorders>
              <w:top w:val="nil"/>
              <w:left w:val="nil"/>
              <w:bottom w:val="nil"/>
              <w:right w:val="nil"/>
            </w:tcBorders>
          </w:tcPr>
          <w:p w14:paraId="683A313D" w14:textId="77777777" w:rsidR="00EB5793" w:rsidRPr="00D74F14" w:rsidRDefault="00D61807">
            <w:pPr>
              <w:widowControl/>
              <w:rPr>
                <w:rFonts w:eastAsia="Times New Roman" w:cs="Times New Roman"/>
              </w:rPr>
            </w:pPr>
            <w:r w:rsidRPr="00D74F14">
              <w:rPr>
                <w:rFonts w:eastAsia="Times New Roman" w:cs="Times New Roman"/>
              </w:rPr>
              <w:t>S</w:t>
            </w:r>
            <w:r w:rsidR="00EB5793" w:rsidRPr="00D74F14">
              <w:rPr>
                <w:rFonts w:eastAsia="Times New Roman" w:cs="Times New Roman"/>
              </w:rPr>
              <w:t>pecific month for which the data mart is valid</w:t>
            </w:r>
            <w:r w:rsidR="002F24B5" w:rsidRPr="00D74F14">
              <w:rPr>
                <w:rFonts w:eastAsia="Times New Roman" w:cs="Times New Roman"/>
              </w:rPr>
              <w:t xml:space="preserve"> in text</w:t>
            </w:r>
            <w:r w:rsidR="00B07B39" w:rsidRPr="00D74F14">
              <w:rPr>
                <w:rFonts w:eastAsia="Times New Roman" w:cs="Times New Roman"/>
              </w:rPr>
              <w:t>.</w:t>
            </w:r>
          </w:p>
          <w:p w14:paraId="584602DC" w14:textId="1E6D6C6F" w:rsidR="002F24B5" w:rsidRPr="00D74F14" w:rsidRDefault="002F24B5">
            <w:pPr>
              <w:widowControl/>
            </w:pPr>
            <w:r w:rsidRPr="00D74F14">
              <w:rPr>
                <w:rFonts w:eastAsia="Times New Roman" w:cs="Times New Roman"/>
              </w:rPr>
              <w:t>Example: OCTOBER</w:t>
            </w:r>
          </w:p>
        </w:tc>
      </w:tr>
      <w:tr w:rsidR="0075274B" w:rsidRPr="00D74F14" w14:paraId="04EE2976" w14:textId="77777777" w:rsidTr="35F614CB">
        <w:trPr>
          <w:trHeight w:val="300"/>
        </w:trPr>
        <w:tc>
          <w:tcPr>
            <w:tcW w:w="2834" w:type="dxa"/>
            <w:tcBorders>
              <w:top w:val="nil"/>
              <w:left w:val="nil"/>
              <w:bottom w:val="nil"/>
              <w:right w:val="nil"/>
            </w:tcBorders>
          </w:tcPr>
          <w:p w14:paraId="45158033" w14:textId="42A90884" w:rsidR="00EB5793" w:rsidRPr="00D74F14" w:rsidRDefault="00964668">
            <w:pPr>
              <w:widowControl/>
            </w:pPr>
            <w:proofErr w:type="spellStart"/>
            <w:r w:rsidRPr="00D74F14">
              <w:rPr>
                <w:rFonts w:eastAsia="Times New Roman" w:cs="Times New Roman"/>
              </w:rPr>
              <w:t>effective_year</w:t>
            </w:r>
            <w:proofErr w:type="spellEnd"/>
          </w:p>
        </w:tc>
        <w:tc>
          <w:tcPr>
            <w:tcW w:w="6210" w:type="dxa"/>
            <w:tcBorders>
              <w:top w:val="nil"/>
              <w:left w:val="nil"/>
              <w:bottom w:val="nil"/>
              <w:right w:val="nil"/>
            </w:tcBorders>
          </w:tcPr>
          <w:p w14:paraId="0D5ADF58" w14:textId="77777777" w:rsidR="00EB5793" w:rsidRPr="00D74F14" w:rsidRDefault="00D61807">
            <w:pPr>
              <w:widowControl/>
              <w:rPr>
                <w:rFonts w:eastAsia="Times New Roman" w:cs="Times New Roman"/>
              </w:rPr>
            </w:pPr>
            <w:r w:rsidRPr="00D74F14">
              <w:rPr>
                <w:rFonts w:eastAsia="Times New Roman" w:cs="Times New Roman"/>
              </w:rPr>
              <w:t>Sp</w:t>
            </w:r>
            <w:r w:rsidR="00EB5793" w:rsidRPr="00D74F14">
              <w:rPr>
                <w:rFonts w:eastAsia="Times New Roman" w:cs="Times New Roman"/>
              </w:rPr>
              <w:t>ecific year for which the data mart is valid</w:t>
            </w:r>
            <w:r w:rsidR="00B07B39" w:rsidRPr="00D74F14">
              <w:rPr>
                <w:rFonts w:eastAsia="Times New Roman" w:cs="Times New Roman"/>
              </w:rPr>
              <w:t>.</w:t>
            </w:r>
            <w:r w:rsidR="002A2211" w:rsidRPr="00D74F14">
              <w:rPr>
                <w:rFonts w:eastAsia="Times New Roman" w:cs="Times New Roman"/>
              </w:rPr>
              <w:t xml:space="preserve"> </w:t>
            </w:r>
          </w:p>
          <w:p w14:paraId="29955DCC" w14:textId="77033A3C" w:rsidR="002A2211" w:rsidRPr="00D74F14" w:rsidRDefault="002A2211">
            <w:pPr>
              <w:widowControl/>
            </w:pPr>
            <w:r w:rsidRPr="00D74F14">
              <w:rPr>
                <w:rFonts w:eastAsia="Times New Roman" w:cs="Times New Roman"/>
              </w:rPr>
              <w:t>Example: 2023</w:t>
            </w:r>
          </w:p>
        </w:tc>
      </w:tr>
      <w:tr w:rsidR="0075274B" w:rsidRPr="00D74F14" w14:paraId="3FB942C6" w14:textId="77777777" w:rsidTr="35F614CB">
        <w:trPr>
          <w:trHeight w:val="300"/>
        </w:trPr>
        <w:tc>
          <w:tcPr>
            <w:tcW w:w="2834" w:type="dxa"/>
            <w:tcBorders>
              <w:top w:val="nil"/>
              <w:left w:val="nil"/>
              <w:bottom w:val="nil"/>
              <w:right w:val="nil"/>
            </w:tcBorders>
          </w:tcPr>
          <w:p w14:paraId="3913339C" w14:textId="65071F63" w:rsidR="00EB5793" w:rsidRPr="00D74F14" w:rsidRDefault="00964668">
            <w:pPr>
              <w:widowControl/>
            </w:pPr>
            <w:proofErr w:type="spellStart"/>
            <w:r w:rsidRPr="00D74F14">
              <w:rPr>
                <w:rFonts w:eastAsia="Times New Roman" w:cs="Times New Roman"/>
              </w:rPr>
              <w:t>publication_status</w:t>
            </w:r>
            <w:proofErr w:type="spellEnd"/>
          </w:p>
        </w:tc>
        <w:tc>
          <w:tcPr>
            <w:tcW w:w="6210" w:type="dxa"/>
            <w:tcBorders>
              <w:top w:val="nil"/>
              <w:left w:val="nil"/>
              <w:bottom w:val="nil"/>
              <w:right w:val="nil"/>
            </w:tcBorders>
          </w:tcPr>
          <w:p w14:paraId="396DB431" w14:textId="2D5889A7" w:rsidR="00EB5793" w:rsidRPr="00D74F14" w:rsidRDefault="00D61807">
            <w:pPr>
              <w:widowControl/>
            </w:pPr>
            <w:r w:rsidRPr="00D74F14">
              <w:rPr>
                <w:rFonts w:eastAsia="Times New Roman" w:cs="Times New Roman"/>
              </w:rPr>
              <w:t>A</w:t>
            </w:r>
            <w:r w:rsidR="00EB5793" w:rsidRPr="00D74F14">
              <w:rPr>
                <w:rFonts w:eastAsia="Times New Roman" w:cs="Times New Roman"/>
              </w:rPr>
              <w:t>ssigned status of this Schedule indicating the step in the publication process.</w:t>
            </w:r>
            <w:r w:rsidR="00EB5793" w:rsidRPr="00D74F14">
              <w:rPr>
                <w:rFonts w:eastAsia="Times New Roman" w:cs="Times New Roman"/>
              </w:rPr>
              <w:br/>
              <w:t>Values:</w:t>
            </w:r>
            <w:r w:rsidR="00EB5793" w:rsidRPr="00D74F14">
              <w:rPr>
                <w:rFonts w:eastAsia="Times New Roman" w:cs="Times New Roman"/>
              </w:rPr>
              <w:br/>
            </w:r>
            <w:r w:rsidR="00F41B7E" w:rsidRPr="00F65255">
              <w:rPr>
                <w:rFonts w:eastAsia="Times New Roman" w:cs="Times New Roman"/>
                <w:i/>
                <w:iCs/>
              </w:rPr>
              <w:t xml:space="preserve"> </w:t>
            </w:r>
            <w:r w:rsidR="00EB5793" w:rsidRPr="00F65255">
              <w:rPr>
                <w:rFonts w:eastAsia="Times New Roman" w:cs="Times New Roman"/>
                <w:i/>
                <w:iCs/>
              </w:rPr>
              <w:t>Embargo</w:t>
            </w:r>
            <w:r w:rsidR="00EB5793" w:rsidRPr="00F65255">
              <w:rPr>
                <w:rFonts w:eastAsia="Times New Roman" w:cs="Times New Roman"/>
                <w:i/>
                <w:iCs/>
              </w:rPr>
              <w:br/>
            </w:r>
            <w:r w:rsidR="00F41B7E" w:rsidRPr="00F65255">
              <w:rPr>
                <w:rFonts w:eastAsia="Times New Roman" w:cs="Times New Roman"/>
                <w:i/>
                <w:iCs/>
              </w:rPr>
              <w:t xml:space="preserve"> </w:t>
            </w:r>
            <w:r w:rsidR="00EB5793" w:rsidRPr="00F65255">
              <w:rPr>
                <w:rFonts w:eastAsia="Times New Roman" w:cs="Times New Roman"/>
                <w:i/>
                <w:iCs/>
              </w:rPr>
              <w:t>Published</w:t>
            </w:r>
            <w:r w:rsidR="00EB5793" w:rsidRPr="00F65255">
              <w:rPr>
                <w:rFonts w:eastAsia="Times New Roman" w:cs="Times New Roman"/>
                <w:i/>
                <w:iCs/>
              </w:rPr>
              <w:br/>
            </w:r>
            <w:r w:rsidR="00F41B7E" w:rsidRPr="00F65255">
              <w:rPr>
                <w:rFonts w:eastAsia="Times New Roman" w:cs="Times New Roman"/>
                <w:i/>
                <w:iCs/>
              </w:rPr>
              <w:t xml:space="preserve"> </w:t>
            </w:r>
            <w:r w:rsidR="00EB5793" w:rsidRPr="00F65255">
              <w:rPr>
                <w:rFonts w:eastAsia="Times New Roman" w:cs="Times New Roman"/>
                <w:i/>
                <w:iCs/>
              </w:rPr>
              <w:t>Embargo (</w:t>
            </w:r>
            <w:r w:rsidR="00811978" w:rsidRPr="00F65255">
              <w:rPr>
                <w:rFonts w:eastAsia="Times New Roman" w:cs="Times New Roman"/>
                <w:i/>
                <w:iCs/>
              </w:rPr>
              <w:t>Superseded</w:t>
            </w:r>
            <w:r w:rsidR="00EB5793" w:rsidRPr="00F65255">
              <w:rPr>
                <w:rFonts w:eastAsia="Times New Roman" w:cs="Times New Roman"/>
                <w:i/>
                <w:iCs/>
              </w:rPr>
              <w:t>)</w:t>
            </w:r>
          </w:p>
        </w:tc>
      </w:tr>
      <w:tr w:rsidR="0075274B" w:rsidRPr="00D74F14" w14:paraId="41437488" w14:textId="77777777" w:rsidTr="35F614CB">
        <w:trPr>
          <w:trHeight w:val="1485"/>
        </w:trPr>
        <w:tc>
          <w:tcPr>
            <w:tcW w:w="2834" w:type="dxa"/>
            <w:tcBorders>
              <w:top w:val="nil"/>
              <w:left w:val="nil"/>
              <w:bottom w:val="nil"/>
              <w:right w:val="nil"/>
            </w:tcBorders>
          </w:tcPr>
          <w:p w14:paraId="506E95C5" w14:textId="45F95725" w:rsidR="004D3B6B" w:rsidRPr="00D74F14" w:rsidRDefault="004D3B6B" w:rsidP="004D3B6B">
            <w:pPr>
              <w:widowControl/>
            </w:pPr>
            <w:proofErr w:type="spellStart"/>
            <w:r w:rsidRPr="00D74F14">
              <w:rPr>
                <w:rFonts w:eastAsia="Times New Roman" w:cs="Times New Roman"/>
              </w:rPr>
              <w:t>schedule_code</w:t>
            </w:r>
            <w:proofErr w:type="spellEnd"/>
          </w:p>
        </w:tc>
        <w:tc>
          <w:tcPr>
            <w:tcW w:w="6210" w:type="dxa"/>
            <w:tcBorders>
              <w:top w:val="nil"/>
              <w:left w:val="nil"/>
              <w:bottom w:val="nil"/>
              <w:right w:val="nil"/>
            </w:tcBorders>
          </w:tcPr>
          <w:p w14:paraId="7701910F" w14:textId="66E47C39"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766F0129" w14:textId="77777777" w:rsidR="007E28F2" w:rsidRPr="00D74F14" w:rsidRDefault="007E28F2">
      <w:pPr>
        <w:pStyle w:val="Heading1"/>
        <w:widowControl/>
        <w:sectPr w:rsidR="007E28F2" w:rsidRPr="00D74F14" w:rsidSect="00EB5793">
          <w:headerReference w:type="default" r:id="rId133"/>
          <w:pgSz w:w="12240" w:h="15840"/>
          <w:pgMar w:top="1440" w:right="1440" w:bottom="1440" w:left="1440" w:header="720" w:footer="720" w:gutter="0"/>
          <w:cols w:space="720"/>
          <w:noEndnote/>
          <w:docGrid w:linePitch="272"/>
        </w:sectPr>
      </w:pPr>
    </w:p>
    <w:p w14:paraId="74995698" w14:textId="709454E6" w:rsidR="007E28F2" w:rsidRPr="00D74F14" w:rsidRDefault="00743BE5" w:rsidP="00883A45">
      <w:pPr>
        <w:pStyle w:val="Heading1"/>
        <w:widowControl/>
        <w:jc w:val="center"/>
        <w:rPr>
          <w:rFonts w:eastAsia="Times New Roman" w:cs="Times New Roman"/>
        </w:rPr>
      </w:pPr>
      <w:bookmarkStart w:id="30" w:name="_Toc179811188"/>
      <w:r w:rsidRPr="00D74F14">
        <w:rPr>
          <w:rFonts w:eastAsia="Times New Roman" w:cs="Times New Roman"/>
        </w:rPr>
        <w:lastRenderedPageBreak/>
        <w:t>/</w:t>
      </w:r>
      <w:proofErr w:type="gramStart"/>
      <w:r w:rsidRPr="00D74F14">
        <w:rPr>
          <w:rFonts w:eastAsia="Times New Roman" w:cs="Times New Roman"/>
        </w:rPr>
        <w:t>standard</w:t>
      </w:r>
      <w:proofErr w:type="gramEnd"/>
      <w:r w:rsidRPr="00D74F14">
        <w:rPr>
          <w:rFonts w:eastAsia="Times New Roman" w:cs="Times New Roman"/>
        </w:rPr>
        <w:t>-formula-preparations</w:t>
      </w:r>
      <w:bookmarkEnd w:id="30"/>
    </w:p>
    <w:p w14:paraId="399BEE9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490"/>
        <w:gridCol w:w="3118"/>
      </w:tblGrid>
      <w:tr w:rsidR="0075274B" w:rsidRPr="00D74F14" w14:paraId="511AFCA5" w14:textId="77777777" w:rsidTr="000B577F">
        <w:trPr>
          <w:gridAfter w:val="1"/>
          <w:wAfter w:w="3118" w:type="dxa"/>
        </w:trPr>
        <w:tc>
          <w:tcPr>
            <w:tcW w:w="1600" w:type="dxa"/>
            <w:tcBorders>
              <w:top w:val="nil"/>
              <w:left w:val="nil"/>
              <w:bottom w:val="nil"/>
              <w:right w:val="nil"/>
            </w:tcBorders>
          </w:tcPr>
          <w:p w14:paraId="2E1C1980" w14:textId="1160A0CD" w:rsidR="007E28F2" w:rsidRPr="00D74F14" w:rsidRDefault="00964668">
            <w:pPr>
              <w:widowControl/>
              <w:ind w:right="-18"/>
              <w:rPr>
                <w:b/>
                <w:bCs/>
              </w:rPr>
            </w:pPr>
            <w:r w:rsidRPr="00D74F14">
              <w:rPr>
                <w:b/>
                <w:bCs/>
              </w:rPr>
              <w:t>Table Name</w:t>
            </w:r>
          </w:p>
        </w:tc>
        <w:tc>
          <w:tcPr>
            <w:tcW w:w="7490" w:type="dxa"/>
            <w:tcBorders>
              <w:top w:val="nil"/>
              <w:left w:val="nil"/>
              <w:bottom w:val="nil"/>
              <w:right w:val="nil"/>
            </w:tcBorders>
          </w:tcPr>
          <w:p w14:paraId="070B21C3" w14:textId="77777777" w:rsidR="007E28F2" w:rsidRPr="00D74F14" w:rsidRDefault="007E28F2">
            <w:pPr>
              <w:widowControl/>
              <w:ind w:right="-18"/>
            </w:pPr>
            <w:r w:rsidRPr="00D74F14">
              <w:rPr>
                <w:rFonts w:eastAsia="Times New Roman" w:cs="Times New Roman"/>
              </w:rPr>
              <w:t>STANDARD_FORMULA_PREPARATION_T</w:t>
            </w:r>
          </w:p>
        </w:tc>
      </w:tr>
      <w:tr w:rsidR="0075274B" w:rsidRPr="00D74F14" w14:paraId="24E99E2B" w14:textId="77777777" w:rsidTr="000B577F">
        <w:tc>
          <w:tcPr>
            <w:tcW w:w="1600" w:type="dxa"/>
            <w:tcBorders>
              <w:top w:val="nil"/>
              <w:left w:val="nil"/>
              <w:bottom w:val="nil"/>
              <w:right w:val="nil"/>
            </w:tcBorders>
          </w:tcPr>
          <w:p w14:paraId="063D2EAF" w14:textId="65662B61"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7434B3FB" w14:textId="7BF3BAC8" w:rsidR="00986F2C" w:rsidRPr="00D74F14" w:rsidRDefault="00DF37D0">
            <w:pPr>
              <w:widowControl/>
              <w:ind w:right="-18"/>
              <w:rPr>
                <w:rFonts w:eastAsia="Times New Roman" w:cs="Times New Roman"/>
              </w:rPr>
            </w:pPr>
            <w:proofErr w:type="spellStart"/>
            <w:r w:rsidRPr="00D74F14">
              <w:rPr>
                <w:rFonts w:eastAsia="Times New Roman" w:cs="Times New Roman"/>
              </w:rPr>
              <w:t>StandardFormulaPreparations</w:t>
            </w:r>
            <w:proofErr w:type="spellEnd"/>
          </w:p>
        </w:tc>
      </w:tr>
      <w:tr w:rsidR="0075274B" w:rsidRPr="00D74F14" w14:paraId="5EA6E67F" w14:textId="77777777" w:rsidTr="000B577F">
        <w:trPr>
          <w:gridAfter w:val="1"/>
          <w:wAfter w:w="3118" w:type="dxa"/>
        </w:trPr>
        <w:tc>
          <w:tcPr>
            <w:tcW w:w="1600" w:type="dxa"/>
            <w:tcBorders>
              <w:top w:val="nil"/>
              <w:left w:val="nil"/>
              <w:bottom w:val="nil"/>
              <w:right w:val="nil"/>
            </w:tcBorders>
          </w:tcPr>
          <w:p w14:paraId="135B38BC" w14:textId="77777777" w:rsidR="007E28F2" w:rsidRPr="00D74F14" w:rsidRDefault="007E28F2">
            <w:pPr>
              <w:widowControl/>
              <w:ind w:right="-18"/>
              <w:rPr>
                <w:b/>
                <w:bCs/>
              </w:rPr>
            </w:pPr>
            <w:r w:rsidRPr="00D74F14">
              <w:rPr>
                <w:b/>
                <w:bCs/>
              </w:rPr>
              <w:t>Definition</w:t>
            </w:r>
          </w:p>
        </w:tc>
        <w:tc>
          <w:tcPr>
            <w:tcW w:w="7490" w:type="dxa"/>
            <w:tcBorders>
              <w:top w:val="nil"/>
              <w:left w:val="nil"/>
              <w:bottom w:val="nil"/>
              <w:right w:val="nil"/>
            </w:tcBorders>
          </w:tcPr>
          <w:p w14:paraId="2D9C4244" w14:textId="0149E962" w:rsidR="007E28F2" w:rsidRPr="00D74F14" w:rsidRDefault="6BCE47A8">
            <w:pPr>
              <w:widowControl/>
              <w:ind w:right="-18"/>
            </w:pPr>
            <w:r w:rsidRPr="00D74F14">
              <w:rPr>
                <w:rFonts w:eastAsia="Times New Roman" w:cs="Times New Roman"/>
              </w:rPr>
              <w:t>List of</w:t>
            </w:r>
            <w:r w:rsidR="007E28F2" w:rsidRPr="00D74F14">
              <w:rPr>
                <w:rFonts w:eastAsia="Times New Roman" w:cs="Times New Roman"/>
              </w:rPr>
              <w:t xml:space="preserve"> standard formula preparations with agreed prices which can be </w:t>
            </w:r>
            <w:r w:rsidR="00743BE5" w:rsidRPr="00D74F14">
              <w:rPr>
                <w:rFonts w:eastAsia="Times New Roman" w:cs="Times New Roman"/>
              </w:rPr>
              <w:t>prepared</w:t>
            </w:r>
            <w:r w:rsidR="007E28F2" w:rsidRPr="00D74F14">
              <w:rPr>
                <w:rFonts w:eastAsia="Times New Roman" w:cs="Times New Roman"/>
              </w:rPr>
              <w:t xml:space="preserve"> extemporaneously by a compounding pharmacist.</w:t>
            </w:r>
            <w:r w:rsidR="00E027DC" w:rsidRPr="00D74F14">
              <w:rPr>
                <w:rFonts w:eastAsia="Times New Roman" w:cs="Times New Roman"/>
              </w:rPr>
              <w:t xml:space="preserve"> </w:t>
            </w:r>
            <w:r w:rsidR="00F005FE" w:rsidRPr="00D74F14">
              <w:rPr>
                <w:rFonts w:eastAsia="Times New Roman" w:cs="Times New Roman"/>
              </w:rPr>
              <w:t>A</w:t>
            </w:r>
            <w:r w:rsidR="00254D30" w:rsidRPr="00D74F14">
              <w:rPr>
                <w:rFonts w:eastAsia="Times New Roman" w:cs="Times New Roman"/>
              </w:rPr>
              <w:t xml:space="preserve"> </w:t>
            </w:r>
            <w:r w:rsidR="00254D30" w:rsidRPr="00DB1220">
              <w:rPr>
                <w:rFonts w:eastAsia="Times New Roman" w:cs="Times New Roman"/>
                <w:i/>
                <w:iCs/>
              </w:rPr>
              <w:t>standard formula preparation</w:t>
            </w:r>
            <w:r w:rsidR="00DB1220">
              <w:rPr>
                <w:rFonts w:eastAsia="Times New Roman" w:cs="Times New Roman"/>
              </w:rPr>
              <w:t xml:space="preserve"> </w:t>
            </w:r>
            <w:r w:rsidR="00254D30" w:rsidRPr="00D74F14">
              <w:rPr>
                <w:rFonts w:eastAsia="Times New Roman" w:cs="Times New Roman"/>
              </w:rPr>
              <w:t>is defined in s3 of the</w:t>
            </w:r>
            <w:r w:rsidR="00254D30" w:rsidRPr="00D74F14">
              <w:t xml:space="preserve"> </w:t>
            </w:r>
            <w:hyperlink r:id="rId134" w:history="1">
              <w:r w:rsidR="00254D30" w:rsidRPr="00D74F14">
                <w:rPr>
                  <w:u w:val="single"/>
                  <w:shd w:val="clear" w:color="auto" w:fill="FFFFFF"/>
                </w:rPr>
                <w:t>National Health (Commonwealth Price</w:t>
              </w:r>
              <w:r w:rsidR="00EC5E33">
                <w:rPr>
                  <w:u w:val="single"/>
                  <w:shd w:val="clear" w:color="auto" w:fill="FFFFFF"/>
                </w:rPr>
                <w:t xml:space="preserve"> - </w:t>
              </w:r>
              <w:r w:rsidR="00254D30" w:rsidRPr="00D74F14">
                <w:rPr>
                  <w:u w:val="single"/>
                  <w:shd w:val="clear" w:color="auto" w:fill="FFFFFF"/>
                </w:rPr>
                <w:t xml:space="preserve">Pharmaceutical Benefits Supplied </w:t>
              </w:r>
              <w:proofErr w:type="gramStart"/>
              <w:r w:rsidR="00254D30" w:rsidRPr="00D74F14">
                <w:rPr>
                  <w:u w:val="single"/>
                  <w:shd w:val="clear" w:color="auto" w:fill="FFFFFF"/>
                </w:rPr>
                <w:t>By</w:t>
              </w:r>
              <w:proofErr w:type="gramEnd"/>
              <w:r w:rsidR="00254D30" w:rsidRPr="00D74F14">
                <w:rPr>
                  <w:u w:val="single"/>
                  <w:shd w:val="clear" w:color="auto" w:fill="FFFFFF"/>
                </w:rPr>
                <w:t xml:space="preserve"> Public Hospitals) Determination 2017</w:t>
              </w:r>
            </w:hyperlink>
            <w:r w:rsidR="00CA13BD">
              <w:rPr>
                <w:u w:val="single"/>
                <w:shd w:val="clear" w:color="auto" w:fill="FFFFFF"/>
              </w:rPr>
              <w:t>.</w:t>
            </w:r>
          </w:p>
        </w:tc>
      </w:tr>
    </w:tbl>
    <w:p w14:paraId="43E56E0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3BADEDB"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65" w:type="dxa"/>
        <w:tblInd w:w="508" w:type="dxa"/>
        <w:tblLayout w:type="fixed"/>
        <w:tblLook w:val="0000" w:firstRow="0" w:lastRow="0" w:firstColumn="0" w:lastColumn="0" w:noHBand="0" w:noVBand="0"/>
      </w:tblPr>
      <w:tblGrid>
        <w:gridCol w:w="3197"/>
        <w:gridCol w:w="5922"/>
        <w:gridCol w:w="346"/>
      </w:tblGrid>
      <w:tr w:rsidR="0075274B" w:rsidRPr="00D74F14" w14:paraId="20B8F2FD" w14:textId="77777777" w:rsidTr="5BA01CCE">
        <w:trPr>
          <w:gridAfter w:val="1"/>
          <w:wAfter w:w="360" w:type="dxa"/>
          <w:trHeight w:val="300"/>
        </w:trPr>
        <w:tc>
          <w:tcPr>
            <w:tcW w:w="3315" w:type="dxa"/>
            <w:tcBorders>
              <w:top w:val="nil"/>
              <w:left w:val="nil"/>
              <w:bottom w:val="nil"/>
              <w:right w:val="nil"/>
            </w:tcBorders>
          </w:tcPr>
          <w:p w14:paraId="43044901" w14:textId="77777777" w:rsidR="00EB5793" w:rsidRPr="00D74F14" w:rsidRDefault="00EB5793">
            <w:pPr>
              <w:widowControl/>
              <w:rPr>
                <w:b/>
                <w:bCs/>
              </w:rPr>
            </w:pPr>
            <w:r w:rsidRPr="00D74F14">
              <w:rPr>
                <w:b/>
                <w:bCs/>
              </w:rPr>
              <w:t>Column Name</w:t>
            </w:r>
          </w:p>
        </w:tc>
        <w:tc>
          <w:tcPr>
            <w:tcW w:w="6150" w:type="dxa"/>
            <w:tcBorders>
              <w:top w:val="nil"/>
              <w:left w:val="nil"/>
              <w:bottom w:val="nil"/>
              <w:right w:val="nil"/>
            </w:tcBorders>
          </w:tcPr>
          <w:p w14:paraId="1CFC93A5" w14:textId="77777777" w:rsidR="00EB5793" w:rsidRPr="00D74F14" w:rsidRDefault="00EB5793">
            <w:pPr>
              <w:widowControl/>
              <w:rPr>
                <w:b/>
                <w:bCs/>
              </w:rPr>
            </w:pPr>
            <w:r w:rsidRPr="00D74F14">
              <w:rPr>
                <w:b/>
                <w:bCs/>
              </w:rPr>
              <w:t>Definition</w:t>
            </w:r>
          </w:p>
        </w:tc>
      </w:tr>
      <w:tr w:rsidR="0075274B" w:rsidRPr="00D74F14" w14:paraId="53DA4DA3" w14:textId="77777777" w:rsidTr="5BA01CCE">
        <w:trPr>
          <w:trHeight w:val="300"/>
        </w:trPr>
        <w:tc>
          <w:tcPr>
            <w:tcW w:w="3315" w:type="dxa"/>
            <w:tcBorders>
              <w:top w:val="nil"/>
              <w:left w:val="nil"/>
              <w:bottom w:val="nil"/>
              <w:right w:val="nil"/>
            </w:tcBorders>
          </w:tcPr>
          <w:p w14:paraId="724EA9C6" w14:textId="489726C6" w:rsidR="00EB5793" w:rsidRPr="00D74F14" w:rsidRDefault="00964668">
            <w:pPr>
              <w:widowControl/>
            </w:pPr>
            <w:proofErr w:type="spellStart"/>
            <w:r w:rsidRPr="00D74F14">
              <w:rPr>
                <w:rFonts w:eastAsia="Times New Roman"/>
              </w:rPr>
              <w:t>pbs_code</w:t>
            </w:r>
            <w:proofErr w:type="spellEnd"/>
          </w:p>
        </w:tc>
        <w:tc>
          <w:tcPr>
            <w:tcW w:w="6150" w:type="dxa"/>
            <w:gridSpan w:val="2"/>
            <w:tcBorders>
              <w:top w:val="nil"/>
              <w:left w:val="nil"/>
              <w:bottom w:val="nil"/>
              <w:right w:val="nil"/>
            </w:tcBorders>
          </w:tcPr>
          <w:p w14:paraId="41723BC8" w14:textId="6055D97F" w:rsidR="00EB5793" w:rsidRPr="00D74F14" w:rsidRDefault="00EB5793">
            <w:pPr>
              <w:widowControl/>
            </w:pPr>
            <w:r w:rsidRPr="00D74F14">
              <w:rPr>
                <w:rFonts w:eastAsia="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78E143F2" w14:textId="77777777" w:rsidTr="5BA01CCE">
        <w:trPr>
          <w:trHeight w:val="300"/>
        </w:trPr>
        <w:tc>
          <w:tcPr>
            <w:tcW w:w="3315" w:type="dxa"/>
            <w:tcBorders>
              <w:top w:val="nil"/>
              <w:left w:val="nil"/>
              <w:bottom w:val="nil"/>
              <w:right w:val="nil"/>
            </w:tcBorders>
          </w:tcPr>
          <w:p w14:paraId="12C30F2E" w14:textId="3A68AEFA" w:rsidR="00EB5793" w:rsidRPr="00D74F14" w:rsidRDefault="00964668">
            <w:pPr>
              <w:widowControl/>
            </w:pPr>
            <w:proofErr w:type="spellStart"/>
            <w:r w:rsidRPr="00D74F14">
              <w:rPr>
                <w:rFonts w:eastAsia="Times New Roman"/>
              </w:rPr>
              <w:t>sfp_drug_name</w:t>
            </w:r>
            <w:proofErr w:type="spellEnd"/>
          </w:p>
        </w:tc>
        <w:tc>
          <w:tcPr>
            <w:tcW w:w="6150" w:type="dxa"/>
            <w:gridSpan w:val="2"/>
            <w:tcBorders>
              <w:top w:val="nil"/>
              <w:left w:val="nil"/>
              <w:bottom w:val="nil"/>
              <w:right w:val="nil"/>
            </w:tcBorders>
          </w:tcPr>
          <w:p w14:paraId="5291470F" w14:textId="6E9617E8" w:rsidR="00EB5793" w:rsidRPr="00D74F14" w:rsidRDefault="0E63918B" w:rsidP="5BA01CCE">
            <w:pPr>
              <w:widowControl/>
              <w:rPr>
                <w:u w:val="single"/>
              </w:rPr>
            </w:pPr>
            <w:r w:rsidRPr="00D74F14">
              <w:rPr>
                <w:rFonts w:eastAsia="Times New Roman"/>
              </w:rPr>
              <w:t>N</w:t>
            </w:r>
            <w:r w:rsidR="51776DDD" w:rsidRPr="00D74F14">
              <w:rPr>
                <w:rFonts w:eastAsia="Times New Roman"/>
              </w:rPr>
              <w:t>ame given to a standard formula preparation drug using Australian Medicine Terminology (AMT) naming conventions.</w:t>
            </w:r>
            <w:r w:rsidR="704FADC6" w:rsidRPr="00D74F14">
              <w:rPr>
                <w:rFonts w:eastAsia="Times New Roman"/>
              </w:rPr>
              <w:t xml:space="preserve"> Displayed </w:t>
            </w:r>
            <w:r w:rsidR="6C84E4CB" w:rsidRPr="00D74F14">
              <w:rPr>
                <w:rFonts w:eastAsia="Times New Roman"/>
              </w:rPr>
              <w:t>on</w:t>
            </w:r>
            <w:r w:rsidR="51776DDD" w:rsidRPr="00D74F14">
              <w:rPr>
                <w:rFonts w:eastAsia="Times New Roman"/>
              </w:rPr>
              <w:t xml:space="preserve"> PBS websites, the Schedule of </w:t>
            </w:r>
            <w:r w:rsidR="00743BE5" w:rsidRPr="00D74F14">
              <w:rPr>
                <w:rFonts w:eastAsia="Times New Roman"/>
              </w:rPr>
              <w:t>Pharmaceutical</w:t>
            </w:r>
            <w:r w:rsidR="51776DDD" w:rsidRPr="00D74F14">
              <w:rPr>
                <w:rFonts w:eastAsia="Times New Roman"/>
              </w:rPr>
              <w:t xml:space="preserve"> Benefits and the legislative instruments compiled by the PBS Publishing Team.</w:t>
            </w:r>
            <w:r w:rsidR="626374E6" w:rsidRPr="00D74F14">
              <w:rPr>
                <w:rFonts w:eastAsia="Times New Roman"/>
              </w:rPr>
              <w:t xml:space="preserve"> Standard formula preparations are listed in Schedule 5 of </w:t>
            </w:r>
            <w:hyperlink r:id="rId135" w:history="1">
              <w:r w:rsidR="626374E6" w:rsidRPr="00D74F14">
                <w:rPr>
                  <w:u w:val="single"/>
                  <w:shd w:val="clear" w:color="auto" w:fill="FFFFFF"/>
                </w:rPr>
                <w:t>National Health (Commonwealth Price and Conditions for Commonwealth Payments for Supply of Pharmaceutical Benefits) Determination 2019</w:t>
              </w:r>
            </w:hyperlink>
            <w:r w:rsidR="03365C36" w:rsidRPr="00D74F14">
              <w:rPr>
                <w:u w:val="single"/>
                <w:shd w:val="clear" w:color="auto" w:fill="FFFFFF"/>
              </w:rPr>
              <w:t>.</w:t>
            </w:r>
          </w:p>
        </w:tc>
      </w:tr>
      <w:tr w:rsidR="0075274B" w:rsidRPr="00D74F14" w14:paraId="74F8A408" w14:textId="77777777" w:rsidTr="5BA01CCE">
        <w:trPr>
          <w:trHeight w:val="300"/>
        </w:trPr>
        <w:tc>
          <w:tcPr>
            <w:tcW w:w="3315" w:type="dxa"/>
            <w:tcBorders>
              <w:top w:val="nil"/>
              <w:left w:val="nil"/>
              <w:bottom w:val="nil"/>
              <w:right w:val="nil"/>
            </w:tcBorders>
          </w:tcPr>
          <w:p w14:paraId="3C24984A" w14:textId="6CBFBE5F" w:rsidR="00EB5793" w:rsidRPr="00D74F14" w:rsidRDefault="00964668">
            <w:pPr>
              <w:widowControl/>
            </w:pPr>
            <w:proofErr w:type="spellStart"/>
            <w:r w:rsidRPr="00D74F14">
              <w:rPr>
                <w:rFonts w:eastAsia="Times New Roman"/>
              </w:rPr>
              <w:t>sfp_reference</w:t>
            </w:r>
            <w:proofErr w:type="spellEnd"/>
          </w:p>
        </w:tc>
        <w:tc>
          <w:tcPr>
            <w:tcW w:w="6150" w:type="dxa"/>
            <w:gridSpan w:val="2"/>
            <w:tcBorders>
              <w:top w:val="nil"/>
              <w:left w:val="nil"/>
              <w:bottom w:val="nil"/>
              <w:right w:val="nil"/>
            </w:tcBorders>
          </w:tcPr>
          <w:p w14:paraId="4D43456D" w14:textId="2E097396" w:rsidR="00EB5793" w:rsidRPr="00D74F14" w:rsidRDefault="00EB5793">
            <w:pPr>
              <w:widowControl/>
            </w:pPr>
            <w:r w:rsidRPr="00D74F14">
              <w:rPr>
                <w:rFonts w:eastAsia="Times New Roman"/>
              </w:rPr>
              <w:t>Indicates the Pharmaceutical Reference Standards which must be applied when specific drugs are compounded by a pharmacy.</w:t>
            </w:r>
            <w:r w:rsidR="00BD1B67" w:rsidRPr="00D74F14">
              <w:rPr>
                <w:rFonts w:eastAsia="Times New Roman"/>
              </w:rPr>
              <w:t xml:space="preserve"> </w:t>
            </w:r>
            <w:r w:rsidR="00E26264" w:rsidRPr="00D74F14">
              <w:rPr>
                <w:rFonts w:eastAsia="Times New Roman"/>
              </w:rPr>
              <w:t>Standards are r</w:t>
            </w:r>
            <w:r w:rsidR="00BD1B67" w:rsidRPr="00D74F14">
              <w:rPr>
                <w:rFonts w:eastAsia="Times New Roman"/>
              </w:rPr>
              <w:t>eference</w:t>
            </w:r>
            <w:r w:rsidR="00E26264" w:rsidRPr="00D74F14">
              <w:rPr>
                <w:rFonts w:eastAsia="Times New Roman"/>
              </w:rPr>
              <w:t xml:space="preserve">d in </w:t>
            </w:r>
            <w:r w:rsidR="00127A92" w:rsidRPr="00D74F14">
              <w:rPr>
                <w:rFonts w:eastAsia="Times New Roman"/>
              </w:rPr>
              <w:t>Schedule 5 of the</w:t>
            </w:r>
            <w:r w:rsidR="00BD1B67" w:rsidRPr="00D74F14">
              <w:rPr>
                <w:rFonts w:eastAsia="Times New Roman"/>
              </w:rPr>
              <w:t xml:space="preserve"> </w:t>
            </w:r>
            <w:hyperlink r:id="rId136" w:history="1">
              <w:r w:rsidR="00BD1B67" w:rsidRPr="00D74F14">
                <w:rPr>
                  <w:rStyle w:val="cf11"/>
                  <w:rFonts w:ascii="Arial" w:hAnsi="Arial" w:cs="Arial"/>
                  <w:i w:val="0"/>
                  <w:iCs w:val="0"/>
                  <w:sz w:val="20"/>
                  <w:szCs w:val="20"/>
                  <w:u w:val="single"/>
                </w:rPr>
                <w:t>National Health (Commonwealth Price and Conditions for Commonwealth Payments for Supply of Pharmaceutical Benefits) Determination 2019</w:t>
              </w:r>
            </w:hyperlink>
            <w:r w:rsidR="00BD1B67" w:rsidRPr="00D74F14">
              <w:rPr>
                <w:rStyle w:val="cf01"/>
                <w:rFonts w:ascii="Arial" w:hAnsi="Arial" w:cs="Arial"/>
                <w:sz w:val="20"/>
                <w:szCs w:val="20"/>
              </w:rPr>
              <w:t>.</w:t>
            </w:r>
            <w:r w:rsidR="00BD1B67" w:rsidRPr="00D74F14">
              <w:rPr>
                <w:rFonts w:eastAsia="Times New Roman"/>
              </w:rPr>
              <w:t xml:space="preserve"> </w:t>
            </w:r>
          </w:p>
        </w:tc>
      </w:tr>
      <w:tr w:rsidR="0075274B" w:rsidRPr="00D74F14" w14:paraId="01B9B056" w14:textId="77777777" w:rsidTr="5BA01CCE">
        <w:trPr>
          <w:trHeight w:val="300"/>
        </w:trPr>
        <w:tc>
          <w:tcPr>
            <w:tcW w:w="3315" w:type="dxa"/>
            <w:tcBorders>
              <w:top w:val="nil"/>
              <w:left w:val="nil"/>
              <w:bottom w:val="nil"/>
              <w:right w:val="nil"/>
            </w:tcBorders>
          </w:tcPr>
          <w:p w14:paraId="174607F1" w14:textId="31A2056B" w:rsidR="00EB5793" w:rsidRPr="00D74F14" w:rsidRDefault="00964668">
            <w:pPr>
              <w:widowControl/>
            </w:pPr>
            <w:proofErr w:type="spellStart"/>
            <w:r w:rsidRPr="00D74F14">
              <w:rPr>
                <w:rFonts w:eastAsia="Times New Roman"/>
              </w:rPr>
              <w:t>container_fee</w:t>
            </w:r>
            <w:proofErr w:type="spellEnd"/>
          </w:p>
        </w:tc>
        <w:tc>
          <w:tcPr>
            <w:tcW w:w="6150" w:type="dxa"/>
            <w:gridSpan w:val="2"/>
            <w:tcBorders>
              <w:top w:val="nil"/>
              <w:left w:val="nil"/>
              <w:bottom w:val="nil"/>
              <w:right w:val="nil"/>
            </w:tcBorders>
          </w:tcPr>
          <w:p w14:paraId="6F0A4B75" w14:textId="13C83036" w:rsidR="00EB5793" w:rsidRPr="00D74F14" w:rsidRDefault="00EB5793">
            <w:pPr>
              <w:widowControl/>
            </w:pPr>
            <w:r w:rsidRPr="00D74F14">
              <w:rPr>
                <w:rFonts w:eastAsia="Times New Roman"/>
              </w:rPr>
              <w:t xml:space="preserve">Container Fee is paid to the dispenser. It is added to the item price </w:t>
            </w:r>
            <w:r w:rsidR="00876D92" w:rsidRPr="00D74F14">
              <w:rPr>
                <w:rFonts w:eastAsia="Times New Roman"/>
              </w:rPr>
              <w:t>fo</w:t>
            </w:r>
            <w:r w:rsidR="0053278D" w:rsidRPr="00D74F14">
              <w:rPr>
                <w:rFonts w:eastAsia="Times New Roman"/>
              </w:rPr>
              <w:t>r</w:t>
            </w:r>
            <w:r w:rsidR="0004680D" w:rsidRPr="00D74F14">
              <w:rPr>
                <w:rFonts w:eastAsia="Times New Roman"/>
              </w:rPr>
              <w:t xml:space="preserve"> </w:t>
            </w:r>
            <w:r w:rsidR="0053278D" w:rsidRPr="00D74F14">
              <w:rPr>
                <w:rFonts w:eastAsia="Times New Roman"/>
              </w:rPr>
              <w:t>the</w:t>
            </w:r>
            <w:r w:rsidR="0004680D" w:rsidRPr="00D74F14">
              <w:rPr>
                <w:rFonts w:eastAsia="Times New Roman"/>
              </w:rPr>
              <w:t xml:space="preserve"> container </w:t>
            </w:r>
            <w:r w:rsidR="007D298B" w:rsidRPr="00D74F14">
              <w:rPr>
                <w:rFonts w:eastAsia="Times New Roman"/>
              </w:rPr>
              <w:t>use</w:t>
            </w:r>
            <w:r w:rsidR="002D6278" w:rsidRPr="00D74F14">
              <w:rPr>
                <w:rFonts w:eastAsia="Times New Roman"/>
              </w:rPr>
              <w:t>d</w:t>
            </w:r>
            <w:r w:rsidR="0053278D" w:rsidRPr="00D74F14">
              <w:rPr>
                <w:rFonts w:eastAsia="Times New Roman"/>
              </w:rPr>
              <w:t xml:space="preserve"> for the extemporaneously prepared item.</w:t>
            </w:r>
          </w:p>
        </w:tc>
      </w:tr>
      <w:tr w:rsidR="0075274B" w:rsidRPr="00D74F14" w14:paraId="4BAE763C" w14:textId="77777777" w:rsidTr="5BA01CCE">
        <w:trPr>
          <w:trHeight w:val="300"/>
        </w:trPr>
        <w:tc>
          <w:tcPr>
            <w:tcW w:w="3315" w:type="dxa"/>
            <w:tcBorders>
              <w:top w:val="nil"/>
              <w:left w:val="nil"/>
              <w:bottom w:val="nil"/>
              <w:right w:val="nil"/>
            </w:tcBorders>
          </w:tcPr>
          <w:p w14:paraId="3BA3D3E9" w14:textId="0FD3F663" w:rsidR="00EB5793" w:rsidRPr="00D74F14" w:rsidRDefault="00964668">
            <w:pPr>
              <w:widowControl/>
            </w:pPr>
            <w:proofErr w:type="spellStart"/>
            <w:r w:rsidRPr="00D74F14">
              <w:rPr>
                <w:rFonts w:eastAsia="Times New Roman"/>
              </w:rPr>
              <w:t>dispensing_fee_max_quantity</w:t>
            </w:r>
            <w:proofErr w:type="spellEnd"/>
          </w:p>
        </w:tc>
        <w:tc>
          <w:tcPr>
            <w:tcW w:w="6150" w:type="dxa"/>
            <w:gridSpan w:val="2"/>
            <w:tcBorders>
              <w:top w:val="nil"/>
              <w:left w:val="nil"/>
              <w:bottom w:val="nil"/>
              <w:right w:val="nil"/>
            </w:tcBorders>
          </w:tcPr>
          <w:p w14:paraId="744E453E" w14:textId="01EE50FA" w:rsidR="00EB5793" w:rsidRPr="00D74F14" w:rsidRDefault="00A62538">
            <w:pPr>
              <w:widowControl/>
            </w:pPr>
            <w:r w:rsidRPr="00D74F14">
              <w:rPr>
                <w:rFonts w:eastAsia="Times New Roman"/>
              </w:rPr>
              <w:t>F</w:t>
            </w:r>
            <w:r w:rsidR="002D4CDC" w:rsidRPr="00D74F14">
              <w:rPr>
                <w:rFonts w:eastAsia="Times New Roman"/>
              </w:rPr>
              <w:t>ee</w:t>
            </w:r>
            <w:r w:rsidRPr="00D74F14">
              <w:rPr>
                <w:rFonts w:eastAsia="Times New Roman"/>
              </w:rPr>
              <w:t xml:space="preserve"> for the Maximum quantity of a PBS Extemporaneously Prepared item.</w:t>
            </w:r>
            <w:r w:rsidR="00263F48" w:rsidRPr="00D74F14">
              <w:rPr>
                <w:rFonts w:eastAsia="Times New Roman"/>
              </w:rPr>
              <w:t xml:space="preserve"> </w:t>
            </w:r>
          </w:p>
        </w:tc>
      </w:tr>
      <w:tr w:rsidR="0075274B" w:rsidRPr="00D74F14" w14:paraId="7EFAAEF7" w14:textId="77777777" w:rsidTr="5BA01CCE">
        <w:trPr>
          <w:trHeight w:val="300"/>
        </w:trPr>
        <w:tc>
          <w:tcPr>
            <w:tcW w:w="3315" w:type="dxa"/>
            <w:tcBorders>
              <w:top w:val="nil"/>
              <w:left w:val="nil"/>
              <w:bottom w:val="nil"/>
              <w:right w:val="nil"/>
            </w:tcBorders>
          </w:tcPr>
          <w:p w14:paraId="528C6F64" w14:textId="7E874B55" w:rsidR="00EB5793" w:rsidRPr="00D74F14" w:rsidRDefault="00964668">
            <w:pPr>
              <w:widowControl/>
            </w:pPr>
            <w:proofErr w:type="spellStart"/>
            <w:r w:rsidRPr="00D74F14">
              <w:rPr>
                <w:rFonts w:eastAsia="Times New Roman"/>
              </w:rPr>
              <w:t>safety_net_price</w:t>
            </w:r>
            <w:proofErr w:type="spellEnd"/>
          </w:p>
        </w:tc>
        <w:tc>
          <w:tcPr>
            <w:tcW w:w="6150" w:type="dxa"/>
            <w:gridSpan w:val="2"/>
            <w:tcBorders>
              <w:top w:val="nil"/>
              <w:left w:val="nil"/>
              <w:bottom w:val="nil"/>
              <w:right w:val="nil"/>
            </w:tcBorders>
          </w:tcPr>
          <w:p w14:paraId="398C3D92" w14:textId="1406149B" w:rsidR="00EB5793" w:rsidRPr="00D74F14" w:rsidRDefault="00D61807">
            <w:pPr>
              <w:widowControl/>
            </w:pPr>
            <w:r w:rsidRPr="00D74F14">
              <w:rPr>
                <w:rFonts w:eastAsia="Times New Roman"/>
              </w:rPr>
              <w:t>M</w:t>
            </w:r>
            <w:r w:rsidR="00EB5793" w:rsidRPr="00D74F14">
              <w:rPr>
                <w:rFonts w:eastAsia="Times New Roman"/>
              </w:rPr>
              <w:t>aximum value that an Item</w:t>
            </w:r>
            <w:r w:rsidR="00D810EE" w:rsidRPr="00D74F14">
              <w:rPr>
                <w:rFonts w:eastAsia="Times New Roman"/>
              </w:rPr>
              <w:t xml:space="preserve"> (Prescribing Rule)</w:t>
            </w:r>
            <w:r w:rsidR="00EB5793" w:rsidRPr="00D74F14">
              <w:rPr>
                <w:rFonts w:eastAsia="Times New Roman"/>
              </w:rPr>
              <w:t xml:space="preserve"> can have recorded against the PBS Safety Net.</w:t>
            </w:r>
          </w:p>
        </w:tc>
      </w:tr>
      <w:tr w:rsidR="0075274B" w:rsidRPr="00D74F14" w14:paraId="72174266" w14:textId="77777777" w:rsidTr="5BA01CCE">
        <w:trPr>
          <w:trHeight w:val="300"/>
        </w:trPr>
        <w:tc>
          <w:tcPr>
            <w:tcW w:w="3315" w:type="dxa"/>
            <w:tcBorders>
              <w:top w:val="nil"/>
              <w:left w:val="nil"/>
              <w:bottom w:val="nil"/>
              <w:right w:val="nil"/>
            </w:tcBorders>
          </w:tcPr>
          <w:p w14:paraId="57149CDC" w14:textId="7324F96A" w:rsidR="00EB5793" w:rsidRPr="00D74F14" w:rsidRDefault="00964668">
            <w:pPr>
              <w:widowControl/>
            </w:pPr>
            <w:proofErr w:type="spellStart"/>
            <w:r w:rsidRPr="00D74F14">
              <w:rPr>
                <w:rFonts w:eastAsia="Times New Roman"/>
              </w:rPr>
              <w:t>maximum_patient_charge</w:t>
            </w:r>
            <w:proofErr w:type="spellEnd"/>
          </w:p>
        </w:tc>
        <w:tc>
          <w:tcPr>
            <w:tcW w:w="6150" w:type="dxa"/>
            <w:gridSpan w:val="2"/>
            <w:tcBorders>
              <w:top w:val="nil"/>
              <w:left w:val="nil"/>
              <w:bottom w:val="nil"/>
              <w:right w:val="nil"/>
            </w:tcBorders>
          </w:tcPr>
          <w:p w14:paraId="2D0EA8E4" w14:textId="0EA1E85E" w:rsidR="00EB5793" w:rsidRPr="00D74F14" w:rsidRDefault="00D61807">
            <w:pPr>
              <w:widowControl/>
            </w:pPr>
            <w:r w:rsidRPr="00D74F14">
              <w:rPr>
                <w:rFonts w:eastAsia="Times New Roman"/>
              </w:rPr>
              <w:t>M</w:t>
            </w:r>
            <w:r w:rsidR="00EB5793" w:rsidRPr="00D74F14">
              <w:rPr>
                <w:rFonts w:eastAsia="Times New Roman"/>
              </w:rPr>
              <w:t>aximum total of all fees and costs that a patient can be charged for an Item</w:t>
            </w:r>
            <w:r w:rsidR="006D18A7" w:rsidRPr="00D74F14">
              <w:rPr>
                <w:rFonts w:eastAsia="Times New Roman"/>
              </w:rPr>
              <w:t xml:space="preserve"> (Prescribing Rule)</w:t>
            </w:r>
            <w:r w:rsidR="00EB5793" w:rsidRPr="00D74F14">
              <w:rPr>
                <w:rFonts w:eastAsia="Times New Roman"/>
              </w:rPr>
              <w:t>.</w:t>
            </w:r>
          </w:p>
        </w:tc>
      </w:tr>
      <w:tr w:rsidR="0075274B" w:rsidRPr="00D74F14" w14:paraId="015B28E3" w14:textId="77777777" w:rsidTr="5BA01CCE">
        <w:trPr>
          <w:trHeight w:val="300"/>
        </w:trPr>
        <w:tc>
          <w:tcPr>
            <w:tcW w:w="3315" w:type="dxa"/>
            <w:tcBorders>
              <w:top w:val="nil"/>
              <w:left w:val="nil"/>
              <w:bottom w:val="nil"/>
              <w:right w:val="nil"/>
            </w:tcBorders>
          </w:tcPr>
          <w:p w14:paraId="7D26B2C7" w14:textId="355CFD7D" w:rsidR="00EB5793" w:rsidRPr="00D74F14" w:rsidRDefault="00964668">
            <w:pPr>
              <w:widowControl/>
            </w:pPr>
            <w:proofErr w:type="spellStart"/>
            <w:r w:rsidRPr="00D74F14">
              <w:rPr>
                <w:rFonts w:eastAsia="Times New Roman"/>
              </w:rPr>
              <w:t>maximum_quantity_unit</w:t>
            </w:r>
            <w:proofErr w:type="spellEnd"/>
          </w:p>
        </w:tc>
        <w:tc>
          <w:tcPr>
            <w:tcW w:w="6150" w:type="dxa"/>
            <w:gridSpan w:val="2"/>
            <w:tcBorders>
              <w:top w:val="nil"/>
              <w:left w:val="nil"/>
              <w:bottom w:val="nil"/>
              <w:right w:val="nil"/>
            </w:tcBorders>
          </w:tcPr>
          <w:p w14:paraId="4980EE1D" w14:textId="1AE4BA25" w:rsidR="00EB5793" w:rsidRPr="00D74F14" w:rsidRDefault="00EB5793">
            <w:pPr>
              <w:widowControl/>
            </w:pPr>
            <w:r w:rsidRPr="00D74F14">
              <w:rPr>
                <w:rFonts w:eastAsia="Times New Roman"/>
              </w:rPr>
              <w:t>Unit of Measure applicable to the pharmaceutical benefit.</w:t>
            </w:r>
          </w:p>
        </w:tc>
      </w:tr>
      <w:tr w:rsidR="0075274B" w:rsidRPr="00D74F14" w14:paraId="213C3A40" w14:textId="77777777" w:rsidTr="5BA01CCE">
        <w:trPr>
          <w:trHeight w:val="300"/>
        </w:trPr>
        <w:tc>
          <w:tcPr>
            <w:tcW w:w="3315" w:type="dxa"/>
            <w:tcBorders>
              <w:top w:val="nil"/>
              <w:left w:val="nil"/>
              <w:bottom w:val="nil"/>
              <w:right w:val="nil"/>
            </w:tcBorders>
          </w:tcPr>
          <w:p w14:paraId="73615772" w14:textId="73B8C318" w:rsidR="00EB5793" w:rsidRPr="00D74F14" w:rsidRDefault="00964668">
            <w:pPr>
              <w:widowControl/>
            </w:pPr>
            <w:proofErr w:type="spellStart"/>
            <w:r w:rsidRPr="00D74F14">
              <w:rPr>
                <w:rFonts w:eastAsia="Times New Roman"/>
              </w:rPr>
              <w:t>maximum_quantity</w:t>
            </w:r>
            <w:proofErr w:type="spellEnd"/>
          </w:p>
        </w:tc>
        <w:tc>
          <w:tcPr>
            <w:tcW w:w="6150" w:type="dxa"/>
            <w:gridSpan w:val="2"/>
            <w:tcBorders>
              <w:top w:val="nil"/>
              <w:left w:val="nil"/>
              <w:bottom w:val="nil"/>
              <w:right w:val="nil"/>
            </w:tcBorders>
          </w:tcPr>
          <w:p w14:paraId="6148E381" w14:textId="57259CA5" w:rsidR="00EB5793" w:rsidRPr="00D74F14" w:rsidRDefault="003D1ACE">
            <w:pPr>
              <w:widowControl/>
            </w:pPr>
            <w:r w:rsidRPr="00D74F14">
              <w:rPr>
                <w:rFonts w:eastAsia="Times New Roman"/>
              </w:rPr>
              <w:t>M</w:t>
            </w:r>
            <w:r w:rsidR="00EB5793" w:rsidRPr="00D74F14">
              <w:rPr>
                <w:rFonts w:eastAsia="Times New Roman"/>
              </w:rPr>
              <w:t xml:space="preserve">aximum quantity of a pharmaceutical benefit </w:t>
            </w:r>
            <w:r w:rsidR="00743BE5" w:rsidRPr="00D74F14">
              <w:rPr>
                <w:rFonts w:eastAsia="Times New Roman"/>
              </w:rPr>
              <w:t>allowed to</w:t>
            </w:r>
            <w:r w:rsidR="00EB5793" w:rsidRPr="00D74F14">
              <w:rPr>
                <w:rFonts w:eastAsia="Times New Roman"/>
              </w:rPr>
              <w:t xml:space="preserve"> be prescribed/dispensed as recommended by the Pharmaceutical Benefits Advisory Committee (PBAC).</w:t>
            </w:r>
          </w:p>
        </w:tc>
      </w:tr>
      <w:tr w:rsidR="0075274B" w:rsidRPr="00D74F14" w14:paraId="1E935C0E" w14:textId="77777777" w:rsidTr="5BA01CCE">
        <w:trPr>
          <w:trHeight w:val="300"/>
        </w:trPr>
        <w:tc>
          <w:tcPr>
            <w:tcW w:w="3315" w:type="dxa"/>
            <w:tcBorders>
              <w:top w:val="nil"/>
              <w:left w:val="nil"/>
              <w:bottom w:val="nil"/>
              <w:right w:val="nil"/>
            </w:tcBorders>
          </w:tcPr>
          <w:p w14:paraId="4FC7CAA9" w14:textId="2659D34C" w:rsidR="004D3B6B" w:rsidRPr="00D74F14" w:rsidRDefault="004D3B6B" w:rsidP="004D3B6B">
            <w:pPr>
              <w:widowControl/>
            </w:pPr>
            <w:proofErr w:type="spellStart"/>
            <w:r w:rsidRPr="00D74F14">
              <w:rPr>
                <w:rFonts w:eastAsia="Times New Roman"/>
              </w:rPr>
              <w:t>schedule_code</w:t>
            </w:r>
            <w:proofErr w:type="spellEnd"/>
          </w:p>
        </w:tc>
        <w:tc>
          <w:tcPr>
            <w:tcW w:w="6150" w:type="dxa"/>
            <w:gridSpan w:val="2"/>
            <w:tcBorders>
              <w:top w:val="nil"/>
              <w:left w:val="nil"/>
              <w:bottom w:val="nil"/>
              <w:right w:val="nil"/>
            </w:tcBorders>
          </w:tcPr>
          <w:p w14:paraId="3EF162FB" w14:textId="10CC43FD" w:rsidR="004D3B6B" w:rsidRPr="00D74F14" w:rsidRDefault="00A7158D" w:rsidP="004D3B6B">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3906C3B0" w14:textId="77777777" w:rsidR="007E28F2" w:rsidRPr="00D74F14" w:rsidRDefault="007E28F2">
      <w:pPr>
        <w:pStyle w:val="Heading1"/>
        <w:widowControl/>
        <w:sectPr w:rsidR="007E28F2" w:rsidRPr="00D74F14" w:rsidSect="00EB5793">
          <w:headerReference w:type="default" r:id="rId137"/>
          <w:pgSz w:w="12240" w:h="15840"/>
          <w:pgMar w:top="1440" w:right="1440" w:bottom="1440" w:left="1440" w:header="720" w:footer="720" w:gutter="0"/>
          <w:cols w:space="720"/>
          <w:noEndnote/>
          <w:docGrid w:linePitch="272"/>
        </w:sectPr>
      </w:pPr>
    </w:p>
    <w:p w14:paraId="0C46128C" w14:textId="66502AC6" w:rsidR="007E28F2" w:rsidRPr="00D74F14" w:rsidRDefault="00AB3B5A" w:rsidP="00883A45">
      <w:pPr>
        <w:pStyle w:val="Heading1"/>
        <w:widowControl/>
        <w:jc w:val="center"/>
        <w:rPr>
          <w:rFonts w:eastAsia="Times New Roman" w:cs="Times New Roman"/>
        </w:rPr>
      </w:pPr>
      <w:bookmarkStart w:id="31" w:name="_Toc179811189"/>
      <w:r w:rsidRPr="00D74F14">
        <w:rPr>
          <w:rFonts w:eastAsia="Times New Roman" w:cs="Times New Roman"/>
        </w:rPr>
        <w:lastRenderedPageBreak/>
        <w:t>/</w:t>
      </w:r>
      <w:proofErr w:type="gramStart"/>
      <w:r w:rsidRPr="00D74F14">
        <w:rPr>
          <w:rFonts w:eastAsia="Times New Roman" w:cs="Times New Roman"/>
        </w:rPr>
        <w:t>summary</w:t>
      </w:r>
      <w:proofErr w:type="gramEnd"/>
      <w:r w:rsidRPr="00D74F14">
        <w:rPr>
          <w:rFonts w:eastAsia="Times New Roman" w:cs="Times New Roman"/>
        </w:rPr>
        <w:t>-of-changes</w:t>
      </w:r>
      <w:bookmarkEnd w:id="31"/>
    </w:p>
    <w:p w14:paraId="774230EA"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1600"/>
        <w:gridCol w:w="7348"/>
        <w:gridCol w:w="3260"/>
      </w:tblGrid>
      <w:tr w:rsidR="0075274B" w:rsidRPr="00D74F14" w14:paraId="16DD6114" w14:textId="77777777" w:rsidTr="00AB78E7">
        <w:trPr>
          <w:gridAfter w:val="1"/>
          <w:wAfter w:w="3260" w:type="dxa"/>
        </w:trPr>
        <w:tc>
          <w:tcPr>
            <w:tcW w:w="160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15B79B8" w14:textId="04561585" w:rsidR="007E28F2" w:rsidRPr="00D74F14" w:rsidRDefault="00964668">
            <w:pPr>
              <w:widowControl/>
              <w:ind w:right="-18"/>
              <w:rPr>
                <w:b/>
                <w:bCs/>
              </w:rPr>
            </w:pPr>
            <w:r w:rsidRPr="00D74F14">
              <w:rPr>
                <w:b/>
                <w:bCs/>
              </w:rPr>
              <w:t>Table Name</w:t>
            </w:r>
          </w:p>
        </w:tc>
        <w:tc>
          <w:tcPr>
            <w:tcW w:w="7348" w:type="dxa"/>
            <w:tcBorders>
              <w:top w:val="nil"/>
              <w:left w:val="none" w:sz="12" w:space="0" w:color="000000" w:themeColor="text1"/>
              <w:bottom w:val="nil"/>
              <w:right w:val="nil"/>
            </w:tcBorders>
          </w:tcPr>
          <w:p w14:paraId="6D59534B" w14:textId="77777777" w:rsidR="007E28F2" w:rsidRPr="00D74F14" w:rsidRDefault="007E28F2">
            <w:pPr>
              <w:widowControl/>
              <w:ind w:right="-18"/>
            </w:pPr>
            <w:r w:rsidRPr="00D74F14">
              <w:rPr>
                <w:rFonts w:eastAsia="Times New Roman" w:cs="Times New Roman"/>
              </w:rPr>
              <w:t>SUMMARY_OF_CHANGES_T</w:t>
            </w:r>
          </w:p>
        </w:tc>
      </w:tr>
      <w:tr w:rsidR="0075274B" w:rsidRPr="00D74F14" w14:paraId="2705C8B5" w14:textId="77777777" w:rsidTr="00AB78E7">
        <w:tc>
          <w:tcPr>
            <w:tcW w:w="1600" w:type="dxa"/>
            <w:tcBorders>
              <w:top w:val="none" w:sz="12" w:space="0" w:color="000000" w:themeColor="text1"/>
              <w:left w:val="nil"/>
              <w:bottom w:val="nil"/>
              <w:right w:val="nil"/>
            </w:tcBorders>
          </w:tcPr>
          <w:p w14:paraId="3165A65F" w14:textId="28CA7B7A" w:rsidR="00986F2C" w:rsidRPr="00D74F14" w:rsidRDefault="005116A1">
            <w:pPr>
              <w:widowControl/>
              <w:ind w:right="-18"/>
              <w:rPr>
                <w:b/>
                <w:bCs/>
                <w:highlight w:val="yellow"/>
              </w:rPr>
            </w:pPr>
            <w:r w:rsidRPr="00D74F14">
              <w:rPr>
                <w:b/>
              </w:rPr>
              <w:t>Open API Tag name</w:t>
            </w:r>
          </w:p>
        </w:tc>
        <w:tc>
          <w:tcPr>
            <w:tcW w:w="10608" w:type="dxa"/>
            <w:gridSpan w:val="2"/>
            <w:tcBorders>
              <w:top w:val="nil"/>
              <w:left w:val="nil"/>
              <w:bottom w:val="nil"/>
              <w:right w:val="nil"/>
            </w:tcBorders>
          </w:tcPr>
          <w:p w14:paraId="23AC60AE" w14:textId="2486B949" w:rsidR="00986F2C" w:rsidRPr="00D74F14" w:rsidRDefault="005A2B38">
            <w:pPr>
              <w:widowControl/>
              <w:ind w:right="-18"/>
              <w:rPr>
                <w:rFonts w:eastAsia="Times New Roman" w:cs="Times New Roman"/>
              </w:rPr>
            </w:pPr>
            <w:proofErr w:type="spellStart"/>
            <w:r w:rsidRPr="00D74F14">
              <w:rPr>
                <w:rFonts w:eastAsia="Times New Roman" w:cs="Times New Roman"/>
              </w:rPr>
              <w:t>SummaryOfChanges</w:t>
            </w:r>
            <w:proofErr w:type="spellEnd"/>
          </w:p>
        </w:tc>
      </w:tr>
      <w:tr w:rsidR="0075274B" w:rsidRPr="00D74F14" w14:paraId="35E5C481" w14:textId="77777777" w:rsidTr="00AB78E7">
        <w:trPr>
          <w:gridAfter w:val="1"/>
          <w:wAfter w:w="3260" w:type="dxa"/>
        </w:trPr>
        <w:tc>
          <w:tcPr>
            <w:tcW w:w="1600" w:type="dxa"/>
            <w:tcBorders>
              <w:top w:val="nil"/>
              <w:left w:val="nil"/>
              <w:bottom w:val="nil"/>
              <w:right w:val="nil"/>
            </w:tcBorders>
          </w:tcPr>
          <w:p w14:paraId="45E2076B" w14:textId="77777777" w:rsidR="007E28F2" w:rsidRPr="00D74F14" w:rsidRDefault="007E28F2">
            <w:pPr>
              <w:widowControl/>
              <w:ind w:right="-18"/>
              <w:rPr>
                <w:b/>
                <w:bCs/>
              </w:rPr>
            </w:pPr>
            <w:r w:rsidRPr="00D74F14">
              <w:rPr>
                <w:b/>
                <w:bCs/>
              </w:rPr>
              <w:t>Definition</w:t>
            </w:r>
          </w:p>
        </w:tc>
        <w:tc>
          <w:tcPr>
            <w:tcW w:w="7348" w:type="dxa"/>
            <w:tcBorders>
              <w:top w:val="nil"/>
              <w:left w:val="nil"/>
              <w:bottom w:val="nil"/>
              <w:right w:val="nil"/>
            </w:tcBorders>
          </w:tcPr>
          <w:p w14:paraId="0B4374D5" w14:textId="4F815556" w:rsidR="007E28F2" w:rsidRPr="00D74F14" w:rsidRDefault="00140FB2">
            <w:pPr>
              <w:widowControl/>
              <w:ind w:right="-18"/>
              <w:rPr>
                <w:rFonts w:eastAsia="Times New Roman" w:cs="Times New Roman"/>
              </w:rPr>
            </w:pPr>
            <w:r w:rsidRPr="00D74F14">
              <w:rPr>
                <w:rFonts w:eastAsia="Times New Roman" w:cs="Times New Roman"/>
              </w:rPr>
              <w:t>Represents</w:t>
            </w:r>
            <w:r w:rsidR="00462511" w:rsidRPr="00D74F14">
              <w:rPr>
                <w:rFonts w:eastAsia="Times New Roman" w:cs="Times New Roman"/>
              </w:rPr>
              <w:t xml:space="preserve"> </w:t>
            </w:r>
            <w:r w:rsidR="007E28F2" w:rsidRPr="00D74F14">
              <w:rPr>
                <w:rFonts w:eastAsia="Times New Roman" w:cs="Times New Roman"/>
              </w:rPr>
              <w:t xml:space="preserve">the </w:t>
            </w:r>
            <w:r w:rsidRPr="00D74F14">
              <w:rPr>
                <w:rFonts w:eastAsia="Times New Roman" w:cs="Times New Roman"/>
              </w:rPr>
              <w:t xml:space="preserve">PBS schedule </w:t>
            </w:r>
            <w:r w:rsidR="007E28F2" w:rsidRPr="00D74F14">
              <w:rPr>
                <w:rFonts w:eastAsia="Times New Roman" w:cs="Times New Roman"/>
              </w:rPr>
              <w:t xml:space="preserve">differences between the </w:t>
            </w:r>
            <w:r w:rsidR="00281269" w:rsidRPr="00D74F14">
              <w:rPr>
                <w:rFonts w:eastAsia="Times New Roman" w:cs="Times New Roman"/>
              </w:rPr>
              <w:t>specific D</w:t>
            </w:r>
            <w:r w:rsidR="007E28F2" w:rsidRPr="00D74F14">
              <w:rPr>
                <w:rFonts w:eastAsia="Times New Roman" w:cs="Times New Roman"/>
              </w:rPr>
              <w:t xml:space="preserve">atamart schedules (see </w:t>
            </w:r>
            <w:r w:rsidR="00D3089A" w:rsidRPr="00B518E3">
              <w:rPr>
                <w:rFonts w:eastAsia="Times New Roman" w:cs="Times New Roman"/>
                <w:i/>
                <w:iCs/>
              </w:rPr>
              <w:t>/schedules</w:t>
            </w:r>
            <w:r w:rsidR="007E28F2" w:rsidRPr="00D74F14">
              <w:rPr>
                <w:rFonts w:eastAsia="Times New Roman" w:cs="Times New Roman"/>
              </w:rPr>
              <w:t xml:space="preserve">). </w:t>
            </w:r>
            <w:r w:rsidR="00B47F6D" w:rsidRPr="00D74F14">
              <w:rPr>
                <w:rFonts w:eastAsia="Times New Roman" w:cs="Times New Roman"/>
              </w:rPr>
              <w:t>Changes are reported</w:t>
            </w:r>
            <w:r w:rsidR="0038388D" w:rsidRPr="00D74F14">
              <w:rPr>
                <w:rFonts w:eastAsia="Times New Roman" w:cs="Times New Roman"/>
              </w:rPr>
              <w:t xml:space="preserve"> </w:t>
            </w:r>
            <w:r w:rsidR="00377FEC" w:rsidRPr="00D74F14">
              <w:rPr>
                <w:rFonts w:eastAsia="Times New Roman" w:cs="Times New Roman"/>
              </w:rPr>
              <w:t xml:space="preserve">as a new line </w:t>
            </w:r>
            <w:r w:rsidR="0038388D" w:rsidRPr="00D74F14">
              <w:rPr>
                <w:rFonts w:eastAsia="Times New Roman" w:cs="Times New Roman"/>
              </w:rPr>
              <w:t>for differences</w:t>
            </w:r>
            <w:r w:rsidR="00377FEC" w:rsidRPr="00D74F14">
              <w:rPr>
                <w:rFonts w:eastAsia="Times New Roman" w:cs="Times New Roman"/>
              </w:rPr>
              <w:t xml:space="preserve"> per</w:t>
            </w:r>
            <w:r w:rsidR="001208F1" w:rsidRPr="00D74F14">
              <w:rPr>
                <w:rFonts w:eastAsia="Times New Roman" w:cs="Times New Roman"/>
              </w:rPr>
              <w:t xml:space="preserve"> table/row/schedule. </w:t>
            </w:r>
            <w:r w:rsidR="0038388D" w:rsidRPr="00D74F14">
              <w:rPr>
                <w:rFonts w:eastAsia="Times New Roman" w:cs="Times New Roman"/>
              </w:rPr>
              <w:t xml:space="preserve"> </w:t>
            </w:r>
          </w:p>
        </w:tc>
      </w:tr>
    </w:tbl>
    <w:p w14:paraId="4AB05A63"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A88536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534" w:type="dxa"/>
        <w:tblInd w:w="508" w:type="dxa"/>
        <w:tblLayout w:type="fixed"/>
        <w:tblLook w:val="0000" w:firstRow="0" w:lastRow="0" w:firstColumn="0" w:lastColumn="0" w:noHBand="0" w:noVBand="0"/>
      </w:tblPr>
      <w:tblGrid>
        <w:gridCol w:w="2834"/>
        <w:gridCol w:w="5700"/>
      </w:tblGrid>
      <w:tr w:rsidR="0075274B" w:rsidRPr="00D74F14" w14:paraId="0B11D7DC" w14:textId="77777777" w:rsidTr="5BA01CCE">
        <w:trPr>
          <w:trHeight w:val="300"/>
        </w:trPr>
        <w:tc>
          <w:tcPr>
            <w:tcW w:w="283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AF50658" w14:textId="77777777" w:rsidR="00EB5793" w:rsidRPr="00D74F14" w:rsidRDefault="00EB5793">
            <w:pPr>
              <w:widowControl/>
              <w:rPr>
                <w:b/>
                <w:bCs/>
              </w:rPr>
            </w:pPr>
            <w:r w:rsidRPr="00D74F14">
              <w:rPr>
                <w:b/>
                <w:bCs/>
              </w:rPr>
              <w:t>Column Name</w:t>
            </w:r>
          </w:p>
        </w:tc>
        <w:tc>
          <w:tcPr>
            <w:tcW w:w="5700" w:type="dxa"/>
            <w:tcBorders>
              <w:top w:val="nil"/>
              <w:left w:val="none" w:sz="12" w:space="0" w:color="000000" w:themeColor="text1"/>
              <w:bottom w:val="nil"/>
              <w:right w:val="nil"/>
            </w:tcBorders>
          </w:tcPr>
          <w:p w14:paraId="20C39AAE" w14:textId="77777777" w:rsidR="00EB5793" w:rsidRPr="00D74F14" w:rsidRDefault="00EB5793">
            <w:pPr>
              <w:widowControl/>
              <w:rPr>
                <w:b/>
                <w:bCs/>
              </w:rPr>
            </w:pPr>
            <w:r w:rsidRPr="00D74F14">
              <w:rPr>
                <w:b/>
                <w:bCs/>
              </w:rPr>
              <w:t>Definition</w:t>
            </w:r>
          </w:p>
        </w:tc>
      </w:tr>
      <w:tr w:rsidR="0075274B" w:rsidRPr="00D74F14" w14:paraId="163F49E9" w14:textId="77777777" w:rsidTr="5BA01CCE">
        <w:trPr>
          <w:trHeight w:val="300"/>
        </w:trPr>
        <w:tc>
          <w:tcPr>
            <w:tcW w:w="2834" w:type="dxa"/>
            <w:tcBorders>
              <w:top w:val="none" w:sz="12" w:space="0" w:color="000000" w:themeColor="text1"/>
              <w:left w:val="nil"/>
              <w:bottom w:val="nil"/>
              <w:right w:val="nil"/>
            </w:tcBorders>
          </w:tcPr>
          <w:p w14:paraId="4692D3CF" w14:textId="707E7AD6" w:rsidR="00EB5793" w:rsidRPr="00D74F14" w:rsidRDefault="00964668">
            <w:pPr>
              <w:widowControl/>
              <w:rPr>
                <w:rFonts w:eastAsia="Times New Roman" w:cs="Times New Roman"/>
              </w:rPr>
            </w:pPr>
            <w:proofErr w:type="spellStart"/>
            <w:r w:rsidRPr="00D74F14">
              <w:rPr>
                <w:rFonts w:eastAsia="Times New Roman" w:cs="Times New Roman"/>
              </w:rPr>
              <w:t>source_schedule_code</w:t>
            </w:r>
            <w:proofErr w:type="spellEnd"/>
          </w:p>
        </w:tc>
        <w:tc>
          <w:tcPr>
            <w:tcW w:w="5700" w:type="dxa"/>
            <w:tcBorders>
              <w:top w:val="nil"/>
              <w:left w:val="nil"/>
              <w:bottom w:val="nil"/>
              <w:right w:val="nil"/>
            </w:tcBorders>
          </w:tcPr>
          <w:p w14:paraId="7E31E905" w14:textId="658B01DE" w:rsidR="00EB5793" w:rsidRPr="00D74F14" w:rsidRDefault="51776DDD" w:rsidP="5BA01CCE">
            <w:pPr>
              <w:widowControl/>
              <w:rPr>
                <w:rFonts w:eastAsia="Times New Roman" w:cs="Times New Roman"/>
              </w:rPr>
            </w:pPr>
            <w:r w:rsidRPr="5BA01CCE">
              <w:rPr>
                <w:rFonts w:eastAsia="Times New Roman" w:cs="Times New Roman"/>
              </w:rPr>
              <w:t xml:space="preserve">The </w:t>
            </w:r>
            <w:proofErr w:type="spellStart"/>
            <w:r w:rsidR="38FC3F96" w:rsidRPr="00B518E3">
              <w:rPr>
                <w:rFonts w:eastAsia="Times New Roman" w:cs="Times New Roman"/>
                <w:i/>
                <w:iCs/>
              </w:rPr>
              <w:t>s</w:t>
            </w:r>
            <w:r w:rsidRPr="00B518E3">
              <w:rPr>
                <w:rFonts w:eastAsia="Times New Roman" w:cs="Times New Roman"/>
                <w:i/>
                <w:iCs/>
              </w:rPr>
              <w:t>chedule</w:t>
            </w:r>
            <w:r w:rsidR="38FC3F96" w:rsidRPr="00B518E3">
              <w:rPr>
                <w:rFonts w:eastAsia="Times New Roman" w:cs="Times New Roman"/>
                <w:i/>
                <w:iCs/>
              </w:rPr>
              <w:t>_</w:t>
            </w:r>
            <w:r w:rsidRPr="00B518E3">
              <w:rPr>
                <w:rFonts w:eastAsia="Times New Roman" w:cs="Times New Roman"/>
                <w:i/>
                <w:iCs/>
              </w:rPr>
              <w:t>code</w:t>
            </w:r>
            <w:proofErr w:type="spellEnd"/>
            <w:r w:rsidRPr="5BA01CCE">
              <w:rPr>
                <w:rFonts w:eastAsia="Times New Roman" w:cs="Times New Roman"/>
              </w:rPr>
              <w:t xml:space="preserve"> of the source record</w:t>
            </w:r>
            <w:r w:rsidR="6061CA51" w:rsidRPr="5BA01CCE">
              <w:rPr>
                <w:rFonts w:eastAsia="Times New Roman" w:cs="Times New Roman"/>
              </w:rPr>
              <w:t>.</w:t>
            </w:r>
            <w:r w:rsidR="4C163758" w:rsidRPr="5BA01CCE">
              <w:rPr>
                <w:rFonts w:eastAsia="Times New Roman" w:cs="Times New Roman"/>
              </w:rPr>
              <w:t xml:space="preserve">  i.e. the schedule that is </w:t>
            </w:r>
            <w:r w:rsidR="4B04EE7C" w:rsidRPr="5BA01CCE">
              <w:rPr>
                <w:rFonts w:eastAsia="Times New Roman" w:cs="Times New Roman"/>
              </w:rPr>
              <w:t>base for the comparison.</w:t>
            </w:r>
          </w:p>
        </w:tc>
      </w:tr>
      <w:tr w:rsidR="0075274B" w:rsidRPr="00D74F14" w14:paraId="1503300C" w14:textId="77777777" w:rsidTr="5BA01CCE">
        <w:trPr>
          <w:trHeight w:val="300"/>
        </w:trPr>
        <w:tc>
          <w:tcPr>
            <w:tcW w:w="2834" w:type="dxa"/>
            <w:tcBorders>
              <w:top w:val="nil"/>
              <w:left w:val="nil"/>
              <w:bottom w:val="nil"/>
              <w:right w:val="nil"/>
            </w:tcBorders>
          </w:tcPr>
          <w:p w14:paraId="3BE163AC" w14:textId="60263E52" w:rsidR="00EB5793" w:rsidRPr="00D74F14" w:rsidRDefault="00964668">
            <w:pPr>
              <w:widowControl/>
              <w:rPr>
                <w:rFonts w:eastAsia="Times New Roman" w:cs="Times New Roman"/>
              </w:rPr>
            </w:pPr>
            <w:proofErr w:type="spellStart"/>
            <w:r w:rsidRPr="00D74F14">
              <w:rPr>
                <w:rFonts w:eastAsia="Times New Roman" w:cs="Times New Roman"/>
              </w:rPr>
              <w:t>target_effective_date</w:t>
            </w:r>
            <w:proofErr w:type="spellEnd"/>
          </w:p>
        </w:tc>
        <w:tc>
          <w:tcPr>
            <w:tcW w:w="5700" w:type="dxa"/>
            <w:tcBorders>
              <w:top w:val="nil"/>
              <w:left w:val="nil"/>
              <w:right w:val="nil"/>
            </w:tcBorders>
          </w:tcPr>
          <w:p w14:paraId="580E15F4" w14:textId="4FB14C6B" w:rsidR="00EB5793" w:rsidRPr="00D74F14" w:rsidRDefault="00EB5793">
            <w:pPr>
              <w:widowControl/>
            </w:pPr>
            <w:r w:rsidRPr="00D74F14">
              <w:rPr>
                <w:rFonts w:eastAsia="Times New Roman" w:cs="Times New Roman"/>
              </w:rPr>
              <w:t>The specific date for which the target record is valid</w:t>
            </w:r>
            <w:r w:rsidR="00C34B47" w:rsidRPr="00D74F14">
              <w:rPr>
                <w:rFonts w:eastAsia="Times New Roman" w:cs="Times New Roman"/>
              </w:rPr>
              <w:t xml:space="preserve"> </w:t>
            </w:r>
            <w:r w:rsidR="00E53109">
              <w:rPr>
                <w:rFonts w:eastAsia="Times New Roman" w:cs="Times New Roman"/>
              </w:rPr>
              <w:t>-</w:t>
            </w:r>
            <w:r w:rsidR="00C34B47" w:rsidRPr="00D74F14">
              <w:rPr>
                <w:rFonts w:eastAsia="Times New Roman" w:cs="Times New Roman"/>
              </w:rPr>
              <w:t xml:space="preserve"> the effective date of the </w:t>
            </w:r>
            <w:proofErr w:type="spellStart"/>
            <w:r w:rsidR="00C34B47" w:rsidRPr="00B518E3">
              <w:rPr>
                <w:rFonts w:eastAsia="Times New Roman" w:cs="Times New Roman"/>
                <w:i/>
                <w:iCs/>
              </w:rPr>
              <w:t>schedule_code</w:t>
            </w:r>
            <w:proofErr w:type="spellEnd"/>
            <w:r w:rsidR="00C34B47" w:rsidRPr="00D74F14">
              <w:rPr>
                <w:rFonts w:eastAsia="Times New Roman" w:cs="Times New Roman"/>
              </w:rPr>
              <w:t xml:space="preserve"> </w:t>
            </w:r>
            <w:r w:rsidR="008119DC" w:rsidRPr="00D74F14">
              <w:rPr>
                <w:rFonts w:eastAsia="Times New Roman" w:cs="Times New Roman"/>
              </w:rPr>
              <w:t>requested for reporting the /summary-of-changes</w:t>
            </w:r>
            <w:r w:rsidR="00816C83" w:rsidRPr="00D74F14">
              <w:rPr>
                <w:rFonts w:eastAsia="Times New Roman" w:cs="Times New Roman"/>
              </w:rPr>
              <w:t xml:space="preserve"> </w:t>
            </w:r>
            <w:r w:rsidR="007A79A1" w:rsidRPr="00D74F14">
              <w:rPr>
                <w:rFonts w:eastAsia="Times New Roman" w:cs="Times New Roman"/>
              </w:rPr>
              <w:t xml:space="preserve">where the change will become effective in PBS data. </w:t>
            </w:r>
          </w:p>
        </w:tc>
      </w:tr>
      <w:tr w:rsidR="0075274B" w:rsidRPr="00D74F14" w14:paraId="365707A0" w14:textId="77777777" w:rsidTr="5BA01CCE">
        <w:trPr>
          <w:trHeight w:val="300"/>
        </w:trPr>
        <w:tc>
          <w:tcPr>
            <w:tcW w:w="2834" w:type="dxa"/>
            <w:tcBorders>
              <w:top w:val="nil"/>
              <w:left w:val="nil"/>
              <w:bottom w:val="nil"/>
              <w:right w:val="nil"/>
            </w:tcBorders>
          </w:tcPr>
          <w:p w14:paraId="0638B588" w14:textId="2CAF5B5B" w:rsidR="00EB5793" w:rsidRPr="00D74F14" w:rsidRDefault="00964668">
            <w:pPr>
              <w:widowControl/>
              <w:rPr>
                <w:rFonts w:eastAsia="Times New Roman" w:cs="Times New Roman"/>
              </w:rPr>
            </w:pPr>
            <w:proofErr w:type="spellStart"/>
            <w:r w:rsidRPr="00D74F14">
              <w:rPr>
                <w:rFonts w:eastAsia="Times New Roman" w:cs="Times New Roman"/>
              </w:rPr>
              <w:t>source_effective_date</w:t>
            </w:r>
            <w:proofErr w:type="spellEnd"/>
          </w:p>
        </w:tc>
        <w:tc>
          <w:tcPr>
            <w:tcW w:w="5700" w:type="dxa"/>
            <w:tcBorders>
              <w:top w:val="nil"/>
              <w:left w:val="nil"/>
              <w:bottom w:val="nil"/>
            </w:tcBorders>
          </w:tcPr>
          <w:p w14:paraId="60B3C6C3" w14:textId="153C6F96" w:rsidR="00EB5793" w:rsidRPr="00D74F14" w:rsidRDefault="00EB5793">
            <w:pPr>
              <w:widowControl/>
            </w:pPr>
            <w:r w:rsidRPr="00D74F14">
              <w:rPr>
                <w:rFonts w:eastAsia="Times New Roman" w:cs="Times New Roman"/>
              </w:rPr>
              <w:t>The specific date for which the source record is valid</w:t>
            </w:r>
            <w:r w:rsidR="007A79A1" w:rsidRPr="00D74F14">
              <w:rPr>
                <w:rFonts w:eastAsia="Times New Roman" w:cs="Times New Roman"/>
              </w:rPr>
              <w:t xml:space="preserve"> </w:t>
            </w:r>
            <w:r w:rsidR="00E53109">
              <w:rPr>
                <w:rFonts w:eastAsia="Times New Roman" w:cs="Times New Roman"/>
              </w:rPr>
              <w:t>-</w:t>
            </w:r>
            <w:r w:rsidR="007A79A1" w:rsidRPr="00D74F14">
              <w:rPr>
                <w:rFonts w:eastAsia="Times New Roman" w:cs="Times New Roman"/>
              </w:rPr>
              <w:t xml:space="preserve"> the effective date of the </w:t>
            </w:r>
            <w:proofErr w:type="spellStart"/>
            <w:r w:rsidR="00090628" w:rsidRPr="00B518E3">
              <w:rPr>
                <w:rFonts w:eastAsia="Times New Roman" w:cs="Times New Roman"/>
                <w:i/>
                <w:iCs/>
              </w:rPr>
              <w:t>source_</w:t>
            </w:r>
            <w:r w:rsidR="007A79A1" w:rsidRPr="00B518E3">
              <w:rPr>
                <w:rFonts w:eastAsia="Times New Roman" w:cs="Times New Roman"/>
                <w:i/>
                <w:iCs/>
              </w:rPr>
              <w:t>schedule_code</w:t>
            </w:r>
            <w:proofErr w:type="spellEnd"/>
            <w:r w:rsidR="0003003C" w:rsidRPr="00D74F14">
              <w:rPr>
                <w:rFonts w:eastAsia="Times New Roman" w:cs="Times New Roman"/>
              </w:rPr>
              <w:t xml:space="preserve"> </w:t>
            </w:r>
            <w:r w:rsidR="00C80988" w:rsidRPr="00D74F14">
              <w:t xml:space="preserve">which is used for the </w:t>
            </w:r>
            <w:r w:rsidR="00937BDB" w:rsidRPr="00D74F14">
              <w:t xml:space="preserve">comparison for the field. </w:t>
            </w:r>
          </w:p>
        </w:tc>
      </w:tr>
      <w:tr w:rsidR="0075274B" w:rsidRPr="00D74F14" w14:paraId="43CC5D5A" w14:textId="77777777" w:rsidTr="5BA01CCE">
        <w:trPr>
          <w:trHeight w:val="300"/>
        </w:trPr>
        <w:tc>
          <w:tcPr>
            <w:tcW w:w="2834" w:type="dxa"/>
            <w:tcBorders>
              <w:top w:val="nil"/>
              <w:left w:val="nil"/>
              <w:bottom w:val="nil"/>
              <w:right w:val="nil"/>
            </w:tcBorders>
          </w:tcPr>
          <w:p w14:paraId="1D9469A7" w14:textId="5275AF57" w:rsidR="00EB5793" w:rsidRPr="00D74F14" w:rsidRDefault="00964668">
            <w:pPr>
              <w:widowControl/>
              <w:rPr>
                <w:rFonts w:eastAsia="Times New Roman" w:cs="Times New Roman"/>
              </w:rPr>
            </w:pPr>
            <w:proofErr w:type="spellStart"/>
            <w:r w:rsidRPr="00D74F14">
              <w:rPr>
                <w:rFonts w:eastAsia="Times New Roman" w:cs="Times New Roman"/>
              </w:rPr>
              <w:t>target_publication_status</w:t>
            </w:r>
            <w:proofErr w:type="spellEnd"/>
          </w:p>
        </w:tc>
        <w:tc>
          <w:tcPr>
            <w:tcW w:w="5700" w:type="dxa"/>
            <w:tcBorders>
              <w:top w:val="nil"/>
              <w:left w:val="nil"/>
              <w:bottom w:val="nil"/>
              <w:right w:val="nil"/>
            </w:tcBorders>
          </w:tcPr>
          <w:p w14:paraId="30AD113E" w14:textId="77777777" w:rsidR="00EB5793" w:rsidRPr="00D74F14" w:rsidRDefault="00EB5793">
            <w:pPr>
              <w:widowControl/>
            </w:pPr>
            <w:r w:rsidRPr="00D74F14">
              <w:rPr>
                <w:rFonts w:eastAsia="Times New Roman" w:cs="Times New Roman"/>
              </w:rPr>
              <w:t>The publication status of the target record.</w:t>
            </w:r>
          </w:p>
        </w:tc>
      </w:tr>
      <w:tr w:rsidR="0075274B" w:rsidRPr="00D74F14" w14:paraId="12262E26" w14:textId="77777777" w:rsidTr="5BA01CCE">
        <w:trPr>
          <w:trHeight w:val="300"/>
        </w:trPr>
        <w:tc>
          <w:tcPr>
            <w:tcW w:w="2834" w:type="dxa"/>
            <w:tcBorders>
              <w:top w:val="nil"/>
              <w:left w:val="nil"/>
              <w:bottom w:val="nil"/>
              <w:right w:val="nil"/>
            </w:tcBorders>
          </w:tcPr>
          <w:p w14:paraId="65524C75" w14:textId="7C386BF0" w:rsidR="00EB5793" w:rsidRPr="00D74F14" w:rsidRDefault="00964668">
            <w:pPr>
              <w:widowControl/>
              <w:rPr>
                <w:rFonts w:eastAsia="Times New Roman" w:cs="Times New Roman"/>
              </w:rPr>
            </w:pPr>
            <w:proofErr w:type="spellStart"/>
            <w:r w:rsidRPr="00D74F14">
              <w:rPr>
                <w:rFonts w:eastAsia="Times New Roman" w:cs="Times New Roman"/>
              </w:rPr>
              <w:t>source_publication_status</w:t>
            </w:r>
            <w:proofErr w:type="spellEnd"/>
          </w:p>
        </w:tc>
        <w:tc>
          <w:tcPr>
            <w:tcW w:w="5700" w:type="dxa"/>
            <w:tcBorders>
              <w:top w:val="nil"/>
              <w:left w:val="nil"/>
              <w:bottom w:val="nil"/>
              <w:right w:val="nil"/>
            </w:tcBorders>
          </w:tcPr>
          <w:p w14:paraId="25689237" w14:textId="77777777" w:rsidR="00EB5793" w:rsidRPr="00D74F14" w:rsidRDefault="00EB5793">
            <w:pPr>
              <w:widowControl/>
            </w:pPr>
            <w:r w:rsidRPr="00D74F14">
              <w:rPr>
                <w:rFonts w:eastAsia="Times New Roman" w:cs="Times New Roman"/>
              </w:rPr>
              <w:t>The publication status of the source record.</w:t>
            </w:r>
          </w:p>
        </w:tc>
      </w:tr>
      <w:tr w:rsidR="0075274B" w:rsidRPr="00D74F14" w14:paraId="5DC52339" w14:textId="77777777" w:rsidTr="5BA01CCE">
        <w:trPr>
          <w:trHeight w:val="300"/>
        </w:trPr>
        <w:tc>
          <w:tcPr>
            <w:tcW w:w="2834" w:type="dxa"/>
            <w:tcBorders>
              <w:top w:val="nil"/>
              <w:left w:val="nil"/>
              <w:bottom w:val="nil"/>
              <w:right w:val="nil"/>
            </w:tcBorders>
          </w:tcPr>
          <w:p w14:paraId="13FA98D7" w14:textId="43060115" w:rsidR="00EB5793" w:rsidRPr="00D74F14" w:rsidRDefault="00964668">
            <w:pPr>
              <w:widowControl/>
              <w:rPr>
                <w:rFonts w:eastAsia="Times New Roman" w:cs="Times New Roman"/>
              </w:rPr>
            </w:pPr>
            <w:proofErr w:type="spellStart"/>
            <w:r w:rsidRPr="00D74F14">
              <w:rPr>
                <w:rFonts w:eastAsia="Times New Roman" w:cs="Times New Roman"/>
              </w:rPr>
              <w:t>changed_table</w:t>
            </w:r>
            <w:proofErr w:type="spellEnd"/>
          </w:p>
        </w:tc>
        <w:tc>
          <w:tcPr>
            <w:tcW w:w="5700" w:type="dxa"/>
            <w:tcBorders>
              <w:top w:val="nil"/>
              <w:left w:val="nil"/>
              <w:bottom w:val="nil"/>
              <w:right w:val="nil"/>
            </w:tcBorders>
          </w:tcPr>
          <w:p w14:paraId="0C828A2D" w14:textId="77777777" w:rsidR="00EB5793" w:rsidRPr="00D74F14" w:rsidRDefault="00EB5793">
            <w:pPr>
              <w:widowControl/>
            </w:pPr>
            <w:r w:rsidRPr="00D74F14">
              <w:rPr>
                <w:rFonts w:eastAsia="Times New Roman" w:cs="Times New Roman"/>
              </w:rPr>
              <w:t>Indicates which table the change relates to.</w:t>
            </w:r>
          </w:p>
        </w:tc>
      </w:tr>
      <w:tr w:rsidR="0075274B" w:rsidRPr="00D74F14" w14:paraId="6EE51D1E" w14:textId="77777777" w:rsidTr="5BA01CCE">
        <w:trPr>
          <w:trHeight w:val="300"/>
        </w:trPr>
        <w:tc>
          <w:tcPr>
            <w:tcW w:w="2834" w:type="dxa"/>
            <w:tcBorders>
              <w:top w:val="nil"/>
              <w:left w:val="nil"/>
              <w:bottom w:val="nil"/>
              <w:right w:val="nil"/>
            </w:tcBorders>
          </w:tcPr>
          <w:p w14:paraId="7F6254CA" w14:textId="1A597A81" w:rsidR="00EB5793" w:rsidRPr="00D74F14" w:rsidRDefault="00964668">
            <w:pPr>
              <w:widowControl/>
              <w:rPr>
                <w:rFonts w:eastAsia="Times New Roman" w:cs="Times New Roman"/>
              </w:rPr>
            </w:pPr>
            <w:proofErr w:type="spellStart"/>
            <w:r w:rsidRPr="00D74F14">
              <w:rPr>
                <w:rFonts w:eastAsia="Times New Roman" w:cs="Times New Roman"/>
              </w:rPr>
              <w:t>change_type</w:t>
            </w:r>
            <w:proofErr w:type="spellEnd"/>
          </w:p>
        </w:tc>
        <w:tc>
          <w:tcPr>
            <w:tcW w:w="5700" w:type="dxa"/>
            <w:tcBorders>
              <w:top w:val="nil"/>
              <w:left w:val="nil"/>
              <w:bottom w:val="nil"/>
              <w:right w:val="nil"/>
            </w:tcBorders>
          </w:tcPr>
          <w:p w14:paraId="23E76B3D" w14:textId="02FE907A" w:rsidR="00EB5793" w:rsidRPr="00D74F14" w:rsidRDefault="00EB5793">
            <w:pPr>
              <w:widowControl/>
            </w:pPr>
            <w:r w:rsidRPr="00D74F14">
              <w:rPr>
                <w:rFonts w:eastAsia="Times New Roman" w:cs="Times New Roman"/>
              </w:rPr>
              <w:t xml:space="preserve">Determines whether the change to the row between the Schedule and the previous Schedule was an </w:t>
            </w:r>
            <w:r w:rsidRPr="00521A5A">
              <w:rPr>
                <w:rFonts w:eastAsia="Times New Roman" w:cs="Times New Roman"/>
                <w:i/>
                <w:iCs/>
              </w:rPr>
              <w:t>UPDATE</w:t>
            </w:r>
            <w:r w:rsidRPr="00D74F14">
              <w:rPr>
                <w:rFonts w:eastAsia="Times New Roman" w:cs="Times New Roman"/>
              </w:rPr>
              <w:t xml:space="preserve">, </w:t>
            </w:r>
            <w:r w:rsidRPr="00521A5A">
              <w:rPr>
                <w:rFonts w:eastAsia="Times New Roman" w:cs="Times New Roman"/>
                <w:i/>
                <w:iCs/>
              </w:rPr>
              <w:t>INSERT</w:t>
            </w:r>
            <w:r w:rsidRPr="00D74F14">
              <w:rPr>
                <w:rFonts w:eastAsia="Times New Roman" w:cs="Times New Roman"/>
              </w:rPr>
              <w:t xml:space="preserve"> or </w:t>
            </w:r>
            <w:r w:rsidRPr="00521A5A">
              <w:rPr>
                <w:rFonts w:eastAsia="Times New Roman" w:cs="Times New Roman"/>
                <w:i/>
                <w:iCs/>
              </w:rPr>
              <w:t>DELETE</w:t>
            </w:r>
            <w:r w:rsidR="778DE04C" w:rsidRPr="00D74F14">
              <w:rPr>
                <w:rFonts w:eastAsia="Times New Roman" w:cs="Times New Roman"/>
              </w:rPr>
              <w:t>.</w:t>
            </w:r>
          </w:p>
        </w:tc>
      </w:tr>
      <w:tr w:rsidR="0075274B" w:rsidRPr="00D74F14" w14:paraId="669AF8D0" w14:textId="77777777" w:rsidTr="5BA01CCE">
        <w:trPr>
          <w:trHeight w:val="300"/>
        </w:trPr>
        <w:tc>
          <w:tcPr>
            <w:tcW w:w="2834" w:type="dxa"/>
            <w:tcBorders>
              <w:top w:val="nil"/>
              <w:left w:val="nil"/>
              <w:bottom w:val="nil"/>
              <w:right w:val="nil"/>
            </w:tcBorders>
          </w:tcPr>
          <w:p w14:paraId="10571564" w14:textId="7FAC45D4" w:rsidR="00EB5793" w:rsidRPr="00D74F14" w:rsidRDefault="00964668">
            <w:pPr>
              <w:widowControl/>
            </w:pPr>
            <w:proofErr w:type="spellStart"/>
            <w:r w:rsidRPr="00D74F14">
              <w:rPr>
                <w:rFonts w:eastAsia="Times New Roman" w:cs="Times New Roman"/>
              </w:rPr>
              <w:t>sql_statement</w:t>
            </w:r>
            <w:proofErr w:type="spellEnd"/>
          </w:p>
        </w:tc>
        <w:tc>
          <w:tcPr>
            <w:tcW w:w="5700" w:type="dxa"/>
            <w:tcBorders>
              <w:top w:val="nil"/>
              <w:left w:val="nil"/>
              <w:bottom w:val="nil"/>
              <w:right w:val="nil"/>
            </w:tcBorders>
          </w:tcPr>
          <w:p w14:paraId="7711F0F4" w14:textId="610A53B9" w:rsidR="00EB5793" w:rsidRPr="00D74F14" w:rsidRDefault="00EB5793">
            <w:pPr>
              <w:widowControl/>
            </w:pPr>
            <w:r w:rsidRPr="00D74F14">
              <w:rPr>
                <w:rFonts w:eastAsia="Times New Roman" w:cs="Times New Roman"/>
              </w:rPr>
              <w:t xml:space="preserve">The SQL Statement is code that could be run against a copy of last month's schedule to update it to </w:t>
            </w:r>
            <w:r w:rsidR="00CC3873" w:rsidRPr="00D74F14">
              <w:rPr>
                <w:rFonts w:eastAsia="Times New Roman" w:cs="Times New Roman"/>
              </w:rPr>
              <w:t>this month</w:t>
            </w:r>
            <w:r w:rsidRPr="00D74F14">
              <w:rPr>
                <w:rFonts w:eastAsia="Times New Roman" w:cs="Times New Roman"/>
              </w:rPr>
              <w:t>. Note this assumes a one-for-one copy of last month's Schedule was made into the underlying tables against the new Schedule Code.</w:t>
            </w:r>
          </w:p>
        </w:tc>
      </w:tr>
      <w:tr w:rsidR="0075274B" w:rsidRPr="00D74F14" w14:paraId="62483993" w14:textId="77777777" w:rsidTr="5BA01CCE">
        <w:trPr>
          <w:trHeight w:val="300"/>
        </w:trPr>
        <w:tc>
          <w:tcPr>
            <w:tcW w:w="2834" w:type="dxa"/>
            <w:tcBorders>
              <w:top w:val="nil"/>
              <w:left w:val="nil"/>
              <w:bottom w:val="nil"/>
              <w:right w:val="nil"/>
            </w:tcBorders>
          </w:tcPr>
          <w:p w14:paraId="22A03E16" w14:textId="09176518" w:rsidR="00EB5793" w:rsidRPr="00D74F14" w:rsidRDefault="00964668">
            <w:pPr>
              <w:widowControl/>
              <w:rPr>
                <w:rFonts w:eastAsia="Times New Roman" w:cs="Times New Roman"/>
              </w:rPr>
            </w:pPr>
            <w:proofErr w:type="spellStart"/>
            <w:r w:rsidRPr="00D74F14">
              <w:rPr>
                <w:rFonts w:eastAsia="Times New Roman" w:cs="Times New Roman"/>
              </w:rPr>
              <w:t>table_keys</w:t>
            </w:r>
            <w:proofErr w:type="spellEnd"/>
          </w:p>
        </w:tc>
        <w:tc>
          <w:tcPr>
            <w:tcW w:w="5700" w:type="dxa"/>
            <w:tcBorders>
              <w:top w:val="nil"/>
              <w:left w:val="nil"/>
              <w:bottom w:val="nil"/>
              <w:right w:val="nil"/>
            </w:tcBorders>
          </w:tcPr>
          <w:p w14:paraId="0B62AEBA" w14:textId="77777777" w:rsidR="00EB5793" w:rsidRPr="00D74F14" w:rsidRDefault="00EB5793">
            <w:pPr>
              <w:widowControl/>
            </w:pPr>
            <w:r w:rsidRPr="00D74F14">
              <w:rPr>
                <w:rFonts w:eastAsia="Times New Roman" w:cs="Times New Roman"/>
              </w:rPr>
              <w:t>The internal keys associated with the data change.</w:t>
            </w:r>
          </w:p>
        </w:tc>
      </w:tr>
      <w:tr w:rsidR="0075274B" w:rsidRPr="00D74F14" w14:paraId="07D59978" w14:textId="77777777" w:rsidTr="5BA01CCE">
        <w:trPr>
          <w:trHeight w:val="300"/>
        </w:trPr>
        <w:tc>
          <w:tcPr>
            <w:tcW w:w="2834" w:type="dxa"/>
            <w:tcBorders>
              <w:top w:val="nil"/>
              <w:left w:val="nil"/>
              <w:bottom w:val="nil"/>
              <w:right w:val="nil"/>
            </w:tcBorders>
          </w:tcPr>
          <w:p w14:paraId="1B3E26A8" w14:textId="1D8AEC1C" w:rsidR="00EB5793" w:rsidRPr="00D74F14" w:rsidRDefault="00964668">
            <w:pPr>
              <w:widowControl/>
              <w:rPr>
                <w:rFonts w:eastAsia="Times New Roman" w:cs="Times New Roman"/>
              </w:rPr>
            </w:pPr>
            <w:proofErr w:type="spellStart"/>
            <w:r w:rsidRPr="00D74F14">
              <w:rPr>
                <w:rFonts w:eastAsia="Times New Roman" w:cs="Times New Roman"/>
              </w:rPr>
              <w:t>change_detail</w:t>
            </w:r>
            <w:proofErr w:type="spellEnd"/>
          </w:p>
        </w:tc>
        <w:tc>
          <w:tcPr>
            <w:tcW w:w="5700" w:type="dxa"/>
            <w:tcBorders>
              <w:top w:val="nil"/>
              <w:left w:val="nil"/>
              <w:bottom w:val="nil"/>
              <w:right w:val="nil"/>
            </w:tcBorders>
          </w:tcPr>
          <w:p w14:paraId="10E493BD" w14:textId="7FCB06FE" w:rsidR="00EB5793" w:rsidRPr="00D74F14" w:rsidRDefault="00EB5793">
            <w:pPr>
              <w:widowControl/>
            </w:pPr>
            <w:r w:rsidRPr="00D74F14">
              <w:rPr>
                <w:rFonts w:eastAsia="Times New Roman" w:cs="Times New Roman"/>
              </w:rPr>
              <w:t>Holds the full data set for a table record with updates applied as part of the Schedule release</w:t>
            </w:r>
            <w:r w:rsidR="00E820AD" w:rsidRPr="00D74F14">
              <w:rPr>
                <w:rFonts w:eastAsia="Times New Roman" w:cs="Times New Roman"/>
              </w:rPr>
              <w:t xml:space="preserve"> </w:t>
            </w:r>
            <w:r w:rsidR="008454BA">
              <w:rPr>
                <w:rFonts w:eastAsia="Times New Roman" w:cs="Times New Roman"/>
              </w:rPr>
              <w:t>-</w:t>
            </w:r>
            <w:r w:rsidR="00E820AD" w:rsidRPr="00D74F14">
              <w:rPr>
                <w:rFonts w:eastAsia="Times New Roman" w:cs="Times New Roman"/>
              </w:rPr>
              <w:t xml:space="preserve"> Data for the target </w:t>
            </w:r>
            <w:proofErr w:type="spellStart"/>
            <w:r w:rsidR="00E820AD" w:rsidRPr="00B518E3">
              <w:rPr>
                <w:rFonts w:eastAsia="Times New Roman" w:cs="Times New Roman"/>
                <w:i/>
                <w:iCs/>
              </w:rPr>
              <w:t>schedule_code</w:t>
            </w:r>
            <w:proofErr w:type="spellEnd"/>
            <w:r w:rsidR="008565ED" w:rsidRPr="00D74F14">
              <w:rPr>
                <w:rFonts w:eastAsia="Times New Roman" w:cs="Times New Roman"/>
              </w:rPr>
              <w:t>.</w:t>
            </w:r>
          </w:p>
        </w:tc>
      </w:tr>
      <w:tr w:rsidR="0075274B" w:rsidRPr="00D74F14" w14:paraId="286D34A3" w14:textId="77777777" w:rsidTr="5BA01CCE">
        <w:trPr>
          <w:trHeight w:val="300"/>
        </w:trPr>
        <w:tc>
          <w:tcPr>
            <w:tcW w:w="2834" w:type="dxa"/>
            <w:tcBorders>
              <w:top w:val="nil"/>
              <w:left w:val="nil"/>
              <w:bottom w:val="nil"/>
              <w:right w:val="nil"/>
            </w:tcBorders>
          </w:tcPr>
          <w:p w14:paraId="3FCD758B" w14:textId="488D8F5D" w:rsidR="00EB5793" w:rsidRPr="00D74F14" w:rsidRDefault="00964668">
            <w:pPr>
              <w:widowControl/>
              <w:rPr>
                <w:rFonts w:eastAsia="Times New Roman" w:cs="Times New Roman"/>
              </w:rPr>
            </w:pPr>
            <w:proofErr w:type="spellStart"/>
            <w:r w:rsidRPr="00D74F14">
              <w:rPr>
                <w:rFonts w:eastAsia="Times New Roman" w:cs="Times New Roman"/>
              </w:rPr>
              <w:t>previous_detail</w:t>
            </w:r>
            <w:proofErr w:type="spellEnd"/>
          </w:p>
        </w:tc>
        <w:tc>
          <w:tcPr>
            <w:tcW w:w="5700" w:type="dxa"/>
            <w:tcBorders>
              <w:top w:val="nil"/>
              <w:left w:val="nil"/>
              <w:bottom w:val="nil"/>
              <w:right w:val="nil"/>
            </w:tcBorders>
          </w:tcPr>
          <w:p w14:paraId="58D82133" w14:textId="7EA5E6CE" w:rsidR="00EB5793" w:rsidRPr="00D74F14" w:rsidRDefault="00EB5793">
            <w:pPr>
              <w:widowControl/>
            </w:pPr>
            <w:r w:rsidRPr="00D74F14">
              <w:rPr>
                <w:rFonts w:eastAsia="Times New Roman" w:cs="Times New Roman"/>
              </w:rPr>
              <w:t>Holds the original data for a table record prior to any updates applied as part of the Schedule release</w:t>
            </w:r>
            <w:r w:rsidR="008565ED" w:rsidRPr="00D74F14">
              <w:rPr>
                <w:rFonts w:eastAsia="Times New Roman" w:cs="Times New Roman"/>
              </w:rPr>
              <w:t xml:space="preserve"> - Data for the </w:t>
            </w:r>
            <w:proofErr w:type="spellStart"/>
            <w:r w:rsidR="008565ED" w:rsidRPr="00B518E3">
              <w:rPr>
                <w:rFonts w:eastAsia="Times New Roman" w:cs="Times New Roman"/>
                <w:i/>
                <w:iCs/>
              </w:rPr>
              <w:t>source_schedule_code</w:t>
            </w:r>
            <w:proofErr w:type="spellEnd"/>
          </w:p>
        </w:tc>
      </w:tr>
      <w:tr w:rsidR="0075274B" w:rsidRPr="00D74F14" w14:paraId="008912DB" w14:textId="77777777" w:rsidTr="5BA01CCE">
        <w:trPr>
          <w:trHeight w:val="300"/>
        </w:trPr>
        <w:tc>
          <w:tcPr>
            <w:tcW w:w="2834" w:type="dxa"/>
            <w:tcBorders>
              <w:top w:val="nil"/>
              <w:left w:val="nil"/>
              <w:bottom w:val="nil"/>
              <w:right w:val="nil"/>
            </w:tcBorders>
          </w:tcPr>
          <w:p w14:paraId="70B96F81" w14:textId="1A3A031B" w:rsidR="00EB5793" w:rsidRPr="00D74F14" w:rsidRDefault="00964668">
            <w:pPr>
              <w:widowControl/>
              <w:rPr>
                <w:rFonts w:eastAsia="Times New Roman" w:cs="Times New Roman"/>
              </w:rPr>
            </w:pPr>
            <w:proofErr w:type="spellStart"/>
            <w:r w:rsidRPr="00D74F14">
              <w:rPr>
                <w:rFonts w:eastAsia="Times New Roman" w:cs="Times New Roman"/>
              </w:rPr>
              <w:t>deleted_ind</w:t>
            </w:r>
            <w:proofErr w:type="spellEnd"/>
          </w:p>
        </w:tc>
        <w:tc>
          <w:tcPr>
            <w:tcW w:w="5700" w:type="dxa"/>
            <w:tcBorders>
              <w:top w:val="nil"/>
              <w:left w:val="nil"/>
              <w:bottom w:val="nil"/>
              <w:right w:val="nil"/>
            </w:tcBorders>
          </w:tcPr>
          <w:p w14:paraId="193FB109" w14:textId="1A6B7063" w:rsidR="00EB5793" w:rsidRPr="00D74F14" w:rsidRDefault="00EB5793">
            <w:pPr>
              <w:widowControl/>
            </w:pPr>
            <w:r w:rsidRPr="00D74F14">
              <w:rPr>
                <w:rFonts w:eastAsia="Times New Roman" w:cs="Times New Roman"/>
              </w:rPr>
              <w:t xml:space="preserve">If </w:t>
            </w:r>
            <w:proofErr w:type="gramStart"/>
            <w:r w:rsidR="00DB1220"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existed last schedule but as of this </w:t>
            </w:r>
            <w:proofErr w:type="spellStart"/>
            <w:r w:rsidRPr="00B518E3">
              <w:rPr>
                <w:rFonts w:eastAsia="Times New Roman" w:cs="Times New Roman"/>
                <w:i/>
                <w:iCs/>
              </w:rPr>
              <w:t>schedule_code</w:t>
            </w:r>
            <w:proofErr w:type="spellEnd"/>
            <w:r w:rsidRPr="00D74F14">
              <w:rPr>
                <w:rFonts w:eastAsia="Times New Roman" w:cs="Times New Roman"/>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no longer exists</w:t>
            </w:r>
            <w:r w:rsidR="143B3BBF" w:rsidRPr="00D74F14">
              <w:rPr>
                <w:rFonts w:eastAsia="Times New Roman" w:cs="Times New Roman"/>
              </w:rPr>
              <w:t>.</w:t>
            </w:r>
          </w:p>
        </w:tc>
      </w:tr>
      <w:tr w:rsidR="0075274B" w:rsidRPr="00D74F14" w14:paraId="25A51388" w14:textId="77777777" w:rsidTr="5BA01CCE">
        <w:trPr>
          <w:trHeight w:val="568"/>
        </w:trPr>
        <w:tc>
          <w:tcPr>
            <w:tcW w:w="2834" w:type="dxa"/>
            <w:tcBorders>
              <w:top w:val="nil"/>
              <w:left w:val="nil"/>
              <w:bottom w:val="nil"/>
              <w:right w:val="nil"/>
            </w:tcBorders>
          </w:tcPr>
          <w:p w14:paraId="6DF9D7B3" w14:textId="19EACAE9" w:rsidR="00EB5793" w:rsidRPr="00D74F14" w:rsidRDefault="00964668">
            <w:pPr>
              <w:widowControl/>
              <w:rPr>
                <w:rFonts w:eastAsia="Times New Roman" w:cs="Times New Roman"/>
              </w:rPr>
            </w:pPr>
            <w:proofErr w:type="spellStart"/>
            <w:r w:rsidRPr="00D74F14">
              <w:rPr>
                <w:rFonts w:eastAsia="Times New Roman" w:cs="Times New Roman"/>
              </w:rPr>
              <w:t>new_ind</w:t>
            </w:r>
            <w:proofErr w:type="spellEnd"/>
          </w:p>
        </w:tc>
        <w:tc>
          <w:tcPr>
            <w:tcW w:w="5700" w:type="dxa"/>
            <w:tcBorders>
              <w:top w:val="nil"/>
              <w:left w:val="nil"/>
              <w:bottom w:val="nil"/>
              <w:right w:val="nil"/>
            </w:tcBorders>
          </w:tcPr>
          <w:p w14:paraId="73EB5171" w14:textId="5A051D1D" w:rsidR="00EB5793" w:rsidRPr="00D74F14" w:rsidRDefault="00EB5793">
            <w:pPr>
              <w:widowControl/>
            </w:pPr>
            <w:r w:rsidRPr="00D74F14">
              <w:rPr>
                <w:rFonts w:eastAsia="Times New Roman" w:cs="Times New Roman"/>
              </w:rPr>
              <w:t xml:space="preserve">If </w:t>
            </w:r>
            <w:proofErr w:type="gramStart"/>
            <w:r w:rsidR="00DB1220"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exists in this </w:t>
            </w:r>
            <w:proofErr w:type="spellStart"/>
            <w:r w:rsidRPr="00B518E3">
              <w:rPr>
                <w:rFonts w:eastAsia="Times New Roman" w:cs="Times New Roman"/>
                <w:i/>
                <w:iCs/>
              </w:rPr>
              <w:t>schedule_code</w:t>
            </w:r>
            <w:proofErr w:type="spellEnd"/>
            <w:r w:rsidRPr="00B518E3">
              <w:rPr>
                <w:rFonts w:eastAsia="Times New Roman" w:cs="Times New Roman"/>
                <w:i/>
                <w:iCs/>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couldn't be found in the previous schedule.</w:t>
            </w:r>
          </w:p>
        </w:tc>
      </w:tr>
      <w:tr w:rsidR="0075274B" w:rsidRPr="00D74F14" w14:paraId="48EB162F" w14:textId="77777777" w:rsidTr="5BA01CCE">
        <w:trPr>
          <w:trHeight w:val="300"/>
        </w:trPr>
        <w:tc>
          <w:tcPr>
            <w:tcW w:w="2834" w:type="dxa"/>
            <w:tcBorders>
              <w:top w:val="nil"/>
              <w:left w:val="nil"/>
              <w:bottom w:val="nil"/>
              <w:right w:val="nil"/>
            </w:tcBorders>
          </w:tcPr>
          <w:p w14:paraId="11B8758B" w14:textId="777F8690" w:rsidR="00EB5793" w:rsidRPr="00D74F14" w:rsidRDefault="00964668">
            <w:pPr>
              <w:widowControl/>
              <w:rPr>
                <w:rFonts w:eastAsia="Times New Roman" w:cs="Times New Roman"/>
              </w:rPr>
            </w:pPr>
            <w:proofErr w:type="spellStart"/>
            <w:r w:rsidRPr="00D74F14">
              <w:rPr>
                <w:rFonts w:eastAsia="Times New Roman" w:cs="Times New Roman"/>
              </w:rPr>
              <w:t>modified_ind</w:t>
            </w:r>
            <w:proofErr w:type="spellEnd"/>
          </w:p>
        </w:tc>
        <w:tc>
          <w:tcPr>
            <w:tcW w:w="5700" w:type="dxa"/>
            <w:tcBorders>
              <w:top w:val="nil"/>
              <w:left w:val="nil"/>
              <w:bottom w:val="nil"/>
              <w:right w:val="nil"/>
            </w:tcBorders>
          </w:tcPr>
          <w:p w14:paraId="42AAEB0B" w14:textId="1536036C" w:rsidR="00EB5793" w:rsidRPr="00D74F14" w:rsidRDefault="00EB5793">
            <w:pPr>
              <w:widowControl/>
            </w:pPr>
            <w:r w:rsidRPr="00D74F14">
              <w:rPr>
                <w:rFonts w:eastAsia="Times New Roman" w:cs="Times New Roman"/>
              </w:rPr>
              <w:t xml:space="preserve">If </w:t>
            </w:r>
            <w:proofErr w:type="gramStart"/>
            <w:r w:rsidR="00DB1220"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existed in both last schedule and this </w:t>
            </w:r>
            <w:proofErr w:type="spellStart"/>
            <w:r w:rsidRPr="00B518E3">
              <w:rPr>
                <w:rFonts w:eastAsia="Times New Roman" w:cs="Times New Roman"/>
                <w:i/>
                <w:iCs/>
              </w:rPr>
              <w:t>schedule_code</w:t>
            </w:r>
            <w:proofErr w:type="spellEnd"/>
            <w:r w:rsidRPr="00D74F14">
              <w:rPr>
                <w:rFonts w:eastAsia="Times New Roman" w:cs="Times New Roman"/>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however one or more of the column values have changed.</w:t>
            </w:r>
          </w:p>
        </w:tc>
      </w:tr>
      <w:tr w:rsidR="009065E8" w:rsidRPr="00D74F14" w14:paraId="7DBEDCE1" w14:textId="77777777" w:rsidTr="5BA01CCE">
        <w:trPr>
          <w:trHeight w:val="300"/>
        </w:trPr>
        <w:tc>
          <w:tcPr>
            <w:tcW w:w="2834" w:type="dxa"/>
            <w:tcBorders>
              <w:top w:val="nil"/>
              <w:left w:val="nil"/>
              <w:bottom w:val="nil"/>
              <w:right w:val="nil"/>
            </w:tcBorders>
          </w:tcPr>
          <w:p w14:paraId="73EDFE8C" w14:textId="0AA2A01E" w:rsidR="009065E8" w:rsidRPr="00D74F14" w:rsidRDefault="009065E8" w:rsidP="009065E8">
            <w:pPr>
              <w:widowControl/>
              <w:rPr>
                <w:rFonts w:eastAsia="Times New Roman" w:cs="Times New Roman"/>
              </w:rPr>
            </w:pPr>
            <w:proofErr w:type="spellStart"/>
            <w:r w:rsidRPr="00D74F14">
              <w:rPr>
                <w:rFonts w:eastAsia="Times New Roman" w:cs="Times New Roman"/>
              </w:rPr>
              <w:t>schedule_code</w:t>
            </w:r>
            <w:proofErr w:type="spellEnd"/>
          </w:p>
        </w:tc>
        <w:tc>
          <w:tcPr>
            <w:tcW w:w="5700" w:type="dxa"/>
            <w:tcBorders>
              <w:top w:val="nil"/>
              <w:left w:val="nil"/>
              <w:bottom w:val="nil"/>
              <w:right w:val="nil"/>
            </w:tcBorders>
          </w:tcPr>
          <w:p w14:paraId="7192C727" w14:textId="117B7DF1" w:rsidR="009065E8" w:rsidRPr="00D74F14" w:rsidRDefault="00A7158D" w:rsidP="009065E8">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w:t>
            </w:r>
            <w:r w:rsidRPr="00D74F14">
              <w:rPr>
                <w:rFonts w:eastAsia="Times New Roman" w:cs="Times New Roman"/>
              </w:rPr>
              <w:lastRenderedPageBreak/>
              <w:t xml:space="preserve">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p>
        </w:tc>
      </w:tr>
    </w:tbl>
    <w:p w14:paraId="3B1F1405" w14:textId="77777777" w:rsidR="007E28F2" w:rsidRPr="00D74F14" w:rsidRDefault="007E28F2">
      <w:pPr>
        <w:pStyle w:val="Heading1"/>
        <w:widowControl/>
      </w:pPr>
    </w:p>
    <w:sectPr w:rsidR="007E28F2" w:rsidRPr="00D74F14" w:rsidSect="00EB5793">
      <w:headerReference w:type="default" r:id="rId138"/>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8D22" w14:textId="77777777" w:rsidR="00006899" w:rsidRDefault="00006899">
      <w:r>
        <w:separator/>
      </w:r>
    </w:p>
  </w:endnote>
  <w:endnote w:type="continuationSeparator" w:id="0">
    <w:p w14:paraId="01F482E1" w14:textId="77777777" w:rsidR="00006899" w:rsidRDefault="00006899">
      <w:r>
        <w:continuationSeparator/>
      </w:r>
    </w:p>
  </w:endnote>
  <w:endnote w:type="continuationNotice" w:id="1">
    <w:p w14:paraId="67EAD61F" w14:textId="77777777" w:rsidR="00006899" w:rsidRDefault="0000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D390" w14:textId="77777777" w:rsidR="007E28F2" w:rsidRDefault="007E28F2">
    <w:pPr>
      <w:widowControl/>
      <w:jc w:val="center"/>
      <w:rPr>
        <w:rFonts w:eastAsia="Times New Roman" w:cs="Times New Roman"/>
        <w:sz w:val="24"/>
        <w:szCs w:val="24"/>
      </w:rPr>
    </w:pPr>
    <w:r>
      <w:rPr>
        <w:rFonts w:eastAsia="Times New Roman" w:cs="Times New Roman"/>
        <w:sz w:val="24"/>
        <w:szCs w:val="24"/>
      </w:rPr>
      <w:fldChar w:fldCharType="begin"/>
    </w:r>
    <w:r>
      <w:rPr>
        <w:rFonts w:eastAsia="Times New Roman" w:cs="Times New Roman"/>
        <w:sz w:val="24"/>
        <w:szCs w:val="24"/>
      </w:rPr>
      <w:instrText>PAGE</w:instrText>
    </w:r>
    <w:r>
      <w:rPr>
        <w:rFonts w:eastAsia="Times New Roman" w:cs="Times New Roman"/>
        <w:sz w:val="24"/>
        <w:szCs w:val="24"/>
      </w:rPr>
      <w:fldChar w:fldCharType="separate"/>
    </w:r>
    <w:r>
      <w:rPr>
        <w:rFonts w:eastAsia="Times New Roman" w:cs="Times New Roman"/>
        <w:sz w:val="24"/>
        <w:szCs w:val="24"/>
      </w:rPr>
      <w:t>1</w:t>
    </w:r>
    <w:r>
      <w:rPr>
        <w:rFonts w:eastAsia="Times New Roman" w:cs="Times New Roman"/>
        <w:sz w:val="24"/>
        <w:szCs w:val="24"/>
      </w:rPr>
      <w:fldChar w:fldCharType="end"/>
    </w:r>
    <w:r>
      <w:rPr>
        <w:rFonts w:eastAsia="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1871" w14:textId="77777777" w:rsidR="00006899" w:rsidRDefault="00006899">
      <w:r>
        <w:separator/>
      </w:r>
    </w:p>
  </w:footnote>
  <w:footnote w:type="continuationSeparator" w:id="0">
    <w:p w14:paraId="15EABDBD" w14:textId="77777777" w:rsidR="00006899" w:rsidRDefault="00006899">
      <w:r>
        <w:continuationSeparator/>
      </w:r>
    </w:p>
  </w:footnote>
  <w:footnote w:type="continuationNotice" w:id="1">
    <w:p w14:paraId="19215BF2" w14:textId="77777777" w:rsidR="00006899" w:rsidRDefault="00006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8FF5EB7" w14:paraId="44C1C0A8" w14:textId="77777777" w:rsidTr="08FF5EB7">
      <w:trPr>
        <w:trHeight w:val="300"/>
      </w:trPr>
      <w:tc>
        <w:tcPr>
          <w:tcW w:w="2880" w:type="dxa"/>
        </w:tcPr>
        <w:p w14:paraId="6C7D87F1" w14:textId="01659254" w:rsidR="08FF5EB7" w:rsidRDefault="08FF5EB7" w:rsidP="08FF5EB7">
          <w:pPr>
            <w:pStyle w:val="Header"/>
            <w:ind w:left="-115"/>
          </w:pPr>
        </w:p>
      </w:tc>
      <w:tc>
        <w:tcPr>
          <w:tcW w:w="2880" w:type="dxa"/>
        </w:tcPr>
        <w:p w14:paraId="6BE3C14B" w14:textId="55795EE4" w:rsidR="08FF5EB7" w:rsidRDefault="08FF5EB7" w:rsidP="08FF5EB7">
          <w:pPr>
            <w:pStyle w:val="Header"/>
            <w:jc w:val="center"/>
          </w:pPr>
        </w:p>
      </w:tc>
      <w:tc>
        <w:tcPr>
          <w:tcW w:w="2880" w:type="dxa"/>
        </w:tcPr>
        <w:p w14:paraId="00C69E0A" w14:textId="3E280DDF" w:rsidR="08FF5EB7" w:rsidRDefault="08FF5EB7" w:rsidP="08FF5EB7">
          <w:pPr>
            <w:pStyle w:val="Header"/>
            <w:ind w:right="-115"/>
            <w:jc w:val="right"/>
          </w:pPr>
        </w:p>
      </w:tc>
    </w:tr>
  </w:tbl>
  <w:p w14:paraId="46DFFDF5" w14:textId="7E3E4975" w:rsidR="00B2473E" w:rsidRDefault="00B247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4D0A17" w14:paraId="4779E6BF" w14:textId="77777777" w:rsidTr="08FF5EB7">
      <w:trPr>
        <w:trHeight w:val="300"/>
      </w:trPr>
      <w:tc>
        <w:tcPr>
          <w:tcW w:w="4320" w:type="dxa"/>
        </w:tcPr>
        <w:p w14:paraId="7A32757E" w14:textId="77777777" w:rsidR="004D0A17" w:rsidRDefault="004D0A17" w:rsidP="08FF5EB7">
          <w:pPr>
            <w:pStyle w:val="Header"/>
            <w:ind w:left="-115"/>
          </w:pPr>
        </w:p>
      </w:tc>
      <w:tc>
        <w:tcPr>
          <w:tcW w:w="4320" w:type="dxa"/>
        </w:tcPr>
        <w:p w14:paraId="7CD252DD" w14:textId="77777777" w:rsidR="004D0A17" w:rsidRDefault="004D0A17" w:rsidP="08FF5EB7">
          <w:pPr>
            <w:pStyle w:val="Header"/>
            <w:jc w:val="center"/>
          </w:pPr>
        </w:p>
      </w:tc>
      <w:tc>
        <w:tcPr>
          <w:tcW w:w="4320" w:type="dxa"/>
        </w:tcPr>
        <w:p w14:paraId="2BC1DE4C" w14:textId="77777777" w:rsidR="004D0A17" w:rsidRDefault="004D0A17" w:rsidP="08FF5EB7">
          <w:pPr>
            <w:pStyle w:val="Header"/>
            <w:ind w:right="-115"/>
            <w:jc w:val="right"/>
          </w:pPr>
        </w:p>
      </w:tc>
    </w:tr>
  </w:tbl>
  <w:p w14:paraId="2A95FEC3" w14:textId="77777777" w:rsidR="004D0A17" w:rsidRDefault="004D0A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B379A6" w14:paraId="22D8086B" w14:textId="77777777" w:rsidTr="08FF5EB7">
      <w:trPr>
        <w:trHeight w:val="300"/>
      </w:trPr>
      <w:tc>
        <w:tcPr>
          <w:tcW w:w="4320" w:type="dxa"/>
        </w:tcPr>
        <w:p w14:paraId="279AF4A1" w14:textId="77777777" w:rsidR="00B379A6" w:rsidRDefault="00B379A6" w:rsidP="08FF5EB7">
          <w:pPr>
            <w:pStyle w:val="Header"/>
            <w:ind w:left="-115"/>
          </w:pPr>
        </w:p>
      </w:tc>
      <w:tc>
        <w:tcPr>
          <w:tcW w:w="4320" w:type="dxa"/>
        </w:tcPr>
        <w:p w14:paraId="7EA79662" w14:textId="77777777" w:rsidR="00B379A6" w:rsidRDefault="00B379A6" w:rsidP="08FF5EB7">
          <w:pPr>
            <w:pStyle w:val="Header"/>
            <w:jc w:val="center"/>
          </w:pPr>
        </w:p>
      </w:tc>
      <w:tc>
        <w:tcPr>
          <w:tcW w:w="4320" w:type="dxa"/>
        </w:tcPr>
        <w:p w14:paraId="7E411BE4" w14:textId="77777777" w:rsidR="00B379A6" w:rsidRDefault="00B379A6" w:rsidP="08FF5EB7">
          <w:pPr>
            <w:pStyle w:val="Header"/>
            <w:ind w:right="-115"/>
            <w:jc w:val="right"/>
          </w:pPr>
        </w:p>
      </w:tc>
    </w:tr>
  </w:tbl>
  <w:p w14:paraId="54C7BDD2" w14:textId="77777777" w:rsidR="00B379A6" w:rsidRDefault="00B379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5561CE6C" w14:textId="77777777" w:rsidTr="08FF5EB7">
      <w:trPr>
        <w:trHeight w:val="300"/>
      </w:trPr>
      <w:tc>
        <w:tcPr>
          <w:tcW w:w="4320" w:type="dxa"/>
        </w:tcPr>
        <w:p w14:paraId="35DE12C6" w14:textId="1C667BFA" w:rsidR="08FF5EB7" w:rsidRDefault="08FF5EB7" w:rsidP="08FF5EB7">
          <w:pPr>
            <w:pStyle w:val="Header"/>
            <w:ind w:left="-115"/>
          </w:pPr>
        </w:p>
      </w:tc>
      <w:tc>
        <w:tcPr>
          <w:tcW w:w="4320" w:type="dxa"/>
        </w:tcPr>
        <w:p w14:paraId="3F6B2626" w14:textId="036FC519" w:rsidR="08FF5EB7" w:rsidRDefault="08FF5EB7" w:rsidP="08FF5EB7">
          <w:pPr>
            <w:pStyle w:val="Header"/>
            <w:jc w:val="center"/>
          </w:pPr>
        </w:p>
      </w:tc>
      <w:tc>
        <w:tcPr>
          <w:tcW w:w="4320" w:type="dxa"/>
        </w:tcPr>
        <w:p w14:paraId="2E2E8BF4" w14:textId="51695950" w:rsidR="08FF5EB7" w:rsidRDefault="08FF5EB7" w:rsidP="08FF5EB7">
          <w:pPr>
            <w:pStyle w:val="Header"/>
            <w:ind w:right="-115"/>
            <w:jc w:val="right"/>
          </w:pPr>
        </w:p>
      </w:tc>
    </w:tr>
  </w:tbl>
  <w:p w14:paraId="4F5A6FE6" w14:textId="258CFC0D" w:rsidR="00B2473E" w:rsidRDefault="00B247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572D3D89" w14:textId="77777777" w:rsidTr="08FF5EB7">
      <w:trPr>
        <w:trHeight w:val="300"/>
      </w:trPr>
      <w:tc>
        <w:tcPr>
          <w:tcW w:w="4320" w:type="dxa"/>
        </w:tcPr>
        <w:p w14:paraId="498B1C51" w14:textId="32A41258" w:rsidR="08FF5EB7" w:rsidRDefault="08FF5EB7" w:rsidP="08FF5EB7">
          <w:pPr>
            <w:pStyle w:val="Header"/>
            <w:ind w:left="-115"/>
          </w:pPr>
        </w:p>
      </w:tc>
      <w:tc>
        <w:tcPr>
          <w:tcW w:w="4320" w:type="dxa"/>
        </w:tcPr>
        <w:p w14:paraId="1F4DDFCA" w14:textId="0D518FB7" w:rsidR="08FF5EB7" w:rsidRDefault="08FF5EB7" w:rsidP="08FF5EB7">
          <w:pPr>
            <w:pStyle w:val="Header"/>
            <w:jc w:val="center"/>
          </w:pPr>
        </w:p>
      </w:tc>
      <w:tc>
        <w:tcPr>
          <w:tcW w:w="4320" w:type="dxa"/>
        </w:tcPr>
        <w:p w14:paraId="59B4C3A2" w14:textId="618CBF7B" w:rsidR="08FF5EB7" w:rsidRDefault="08FF5EB7" w:rsidP="08FF5EB7">
          <w:pPr>
            <w:pStyle w:val="Header"/>
            <w:ind w:right="-115"/>
            <w:jc w:val="right"/>
          </w:pPr>
        </w:p>
      </w:tc>
    </w:tr>
  </w:tbl>
  <w:p w14:paraId="24FC421B" w14:textId="0283C4DD" w:rsidR="00B2473E" w:rsidRDefault="00B247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79C8ECAA" w14:textId="77777777" w:rsidTr="08FF5EB7">
      <w:trPr>
        <w:trHeight w:val="300"/>
      </w:trPr>
      <w:tc>
        <w:tcPr>
          <w:tcW w:w="4320" w:type="dxa"/>
        </w:tcPr>
        <w:p w14:paraId="34921E6E" w14:textId="389D3BEC" w:rsidR="08FF5EB7" w:rsidRDefault="08FF5EB7" w:rsidP="08FF5EB7">
          <w:pPr>
            <w:pStyle w:val="Header"/>
            <w:ind w:left="-115"/>
          </w:pPr>
        </w:p>
      </w:tc>
      <w:tc>
        <w:tcPr>
          <w:tcW w:w="4320" w:type="dxa"/>
        </w:tcPr>
        <w:p w14:paraId="6A3AC9CA" w14:textId="4B518E8E" w:rsidR="08FF5EB7" w:rsidRDefault="08FF5EB7" w:rsidP="08FF5EB7">
          <w:pPr>
            <w:pStyle w:val="Header"/>
            <w:jc w:val="center"/>
          </w:pPr>
        </w:p>
      </w:tc>
      <w:tc>
        <w:tcPr>
          <w:tcW w:w="4320" w:type="dxa"/>
        </w:tcPr>
        <w:p w14:paraId="0595FBD1" w14:textId="6C52B09E" w:rsidR="08FF5EB7" w:rsidRDefault="08FF5EB7" w:rsidP="08FF5EB7">
          <w:pPr>
            <w:pStyle w:val="Header"/>
            <w:ind w:right="-115"/>
            <w:jc w:val="right"/>
          </w:pPr>
        </w:p>
      </w:tc>
    </w:tr>
  </w:tbl>
  <w:p w14:paraId="7BD1B689" w14:textId="372B923E" w:rsidR="00B2473E" w:rsidRDefault="00B247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56FA723F" w14:textId="77777777" w:rsidTr="08FF5EB7">
      <w:trPr>
        <w:trHeight w:val="300"/>
      </w:trPr>
      <w:tc>
        <w:tcPr>
          <w:tcW w:w="4320" w:type="dxa"/>
        </w:tcPr>
        <w:p w14:paraId="1B4DFC66" w14:textId="2D3B88C1" w:rsidR="08FF5EB7" w:rsidRDefault="08FF5EB7" w:rsidP="08FF5EB7">
          <w:pPr>
            <w:pStyle w:val="Header"/>
            <w:ind w:left="-115"/>
          </w:pPr>
        </w:p>
      </w:tc>
      <w:tc>
        <w:tcPr>
          <w:tcW w:w="4320" w:type="dxa"/>
        </w:tcPr>
        <w:p w14:paraId="02BFFC30" w14:textId="2CB7FE2C" w:rsidR="08FF5EB7" w:rsidRDefault="08FF5EB7" w:rsidP="08FF5EB7">
          <w:pPr>
            <w:pStyle w:val="Header"/>
            <w:jc w:val="center"/>
          </w:pPr>
        </w:p>
      </w:tc>
      <w:tc>
        <w:tcPr>
          <w:tcW w:w="4320" w:type="dxa"/>
        </w:tcPr>
        <w:p w14:paraId="50478F42" w14:textId="49F89689" w:rsidR="08FF5EB7" w:rsidRDefault="08FF5EB7" w:rsidP="08FF5EB7">
          <w:pPr>
            <w:pStyle w:val="Header"/>
            <w:ind w:right="-115"/>
            <w:jc w:val="right"/>
          </w:pPr>
        </w:p>
      </w:tc>
    </w:tr>
  </w:tbl>
  <w:p w14:paraId="26084340" w14:textId="397293DF" w:rsidR="00B2473E" w:rsidRDefault="00B2473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5F01C2EA" w14:textId="77777777" w:rsidTr="08FF5EB7">
      <w:trPr>
        <w:trHeight w:val="300"/>
      </w:trPr>
      <w:tc>
        <w:tcPr>
          <w:tcW w:w="4320" w:type="dxa"/>
        </w:tcPr>
        <w:p w14:paraId="6744E655" w14:textId="2A412324" w:rsidR="08FF5EB7" w:rsidRDefault="08FF5EB7" w:rsidP="08FF5EB7">
          <w:pPr>
            <w:pStyle w:val="Header"/>
            <w:ind w:left="-115"/>
          </w:pPr>
        </w:p>
      </w:tc>
      <w:tc>
        <w:tcPr>
          <w:tcW w:w="4320" w:type="dxa"/>
        </w:tcPr>
        <w:p w14:paraId="5BE92D4F" w14:textId="717770F9" w:rsidR="08FF5EB7" w:rsidRDefault="08FF5EB7" w:rsidP="08FF5EB7">
          <w:pPr>
            <w:pStyle w:val="Header"/>
            <w:jc w:val="center"/>
          </w:pPr>
        </w:p>
      </w:tc>
      <w:tc>
        <w:tcPr>
          <w:tcW w:w="4320" w:type="dxa"/>
        </w:tcPr>
        <w:p w14:paraId="2E9A2C60" w14:textId="48092D2D" w:rsidR="08FF5EB7" w:rsidRDefault="08FF5EB7" w:rsidP="08FF5EB7">
          <w:pPr>
            <w:pStyle w:val="Header"/>
            <w:ind w:right="-115"/>
            <w:jc w:val="right"/>
          </w:pPr>
        </w:p>
      </w:tc>
    </w:tr>
  </w:tbl>
  <w:p w14:paraId="187DD48E" w14:textId="512A47C0" w:rsidR="00B2473E" w:rsidRDefault="00B247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62BAFD51" w14:textId="77777777" w:rsidTr="08FF5EB7">
      <w:trPr>
        <w:trHeight w:val="300"/>
      </w:trPr>
      <w:tc>
        <w:tcPr>
          <w:tcW w:w="4320" w:type="dxa"/>
        </w:tcPr>
        <w:p w14:paraId="1D3706C9" w14:textId="5D2CEA45" w:rsidR="08FF5EB7" w:rsidRDefault="08FF5EB7" w:rsidP="08FF5EB7">
          <w:pPr>
            <w:pStyle w:val="Header"/>
            <w:ind w:left="-115"/>
          </w:pPr>
        </w:p>
      </w:tc>
      <w:tc>
        <w:tcPr>
          <w:tcW w:w="4320" w:type="dxa"/>
        </w:tcPr>
        <w:p w14:paraId="4B32CE2B" w14:textId="00B35292" w:rsidR="08FF5EB7" w:rsidRDefault="08FF5EB7" w:rsidP="08FF5EB7">
          <w:pPr>
            <w:pStyle w:val="Header"/>
            <w:jc w:val="center"/>
          </w:pPr>
        </w:p>
      </w:tc>
      <w:tc>
        <w:tcPr>
          <w:tcW w:w="4320" w:type="dxa"/>
        </w:tcPr>
        <w:p w14:paraId="5948A337" w14:textId="22FD6374" w:rsidR="08FF5EB7" w:rsidRDefault="08FF5EB7" w:rsidP="08FF5EB7">
          <w:pPr>
            <w:pStyle w:val="Header"/>
            <w:ind w:right="-115"/>
            <w:jc w:val="right"/>
          </w:pPr>
        </w:p>
      </w:tc>
    </w:tr>
  </w:tbl>
  <w:p w14:paraId="057FD7EF" w14:textId="45DEA621" w:rsidR="00B2473E" w:rsidRDefault="00B2473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03F87728" w14:textId="77777777" w:rsidTr="08FF5EB7">
      <w:trPr>
        <w:trHeight w:val="300"/>
      </w:trPr>
      <w:tc>
        <w:tcPr>
          <w:tcW w:w="4320" w:type="dxa"/>
        </w:tcPr>
        <w:p w14:paraId="331A8ACA" w14:textId="25C0BF2A" w:rsidR="08FF5EB7" w:rsidRDefault="08FF5EB7" w:rsidP="08FF5EB7">
          <w:pPr>
            <w:pStyle w:val="Header"/>
            <w:ind w:left="-115"/>
          </w:pPr>
        </w:p>
      </w:tc>
      <w:tc>
        <w:tcPr>
          <w:tcW w:w="4320" w:type="dxa"/>
        </w:tcPr>
        <w:p w14:paraId="44A385F4" w14:textId="158B1095" w:rsidR="08FF5EB7" w:rsidRDefault="08FF5EB7" w:rsidP="08FF5EB7">
          <w:pPr>
            <w:pStyle w:val="Header"/>
            <w:jc w:val="center"/>
          </w:pPr>
        </w:p>
      </w:tc>
      <w:tc>
        <w:tcPr>
          <w:tcW w:w="4320" w:type="dxa"/>
        </w:tcPr>
        <w:p w14:paraId="5DDFB1A3" w14:textId="5AE7E33D" w:rsidR="08FF5EB7" w:rsidRDefault="08FF5EB7" w:rsidP="08FF5EB7">
          <w:pPr>
            <w:pStyle w:val="Header"/>
            <w:ind w:right="-115"/>
            <w:jc w:val="right"/>
          </w:pPr>
        </w:p>
      </w:tc>
    </w:tr>
  </w:tbl>
  <w:p w14:paraId="60E78689" w14:textId="404355BC" w:rsidR="00B2473E" w:rsidRDefault="00B2473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71BE16AA" w14:textId="77777777" w:rsidTr="08FF5EB7">
      <w:trPr>
        <w:trHeight w:val="300"/>
      </w:trPr>
      <w:tc>
        <w:tcPr>
          <w:tcW w:w="4320" w:type="dxa"/>
        </w:tcPr>
        <w:p w14:paraId="0A5D7E3F" w14:textId="68EB51FF" w:rsidR="08FF5EB7" w:rsidRDefault="08FF5EB7" w:rsidP="08FF5EB7">
          <w:pPr>
            <w:pStyle w:val="Header"/>
            <w:ind w:left="-115"/>
          </w:pPr>
        </w:p>
      </w:tc>
      <w:tc>
        <w:tcPr>
          <w:tcW w:w="4320" w:type="dxa"/>
        </w:tcPr>
        <w:p w14:paraId="6B8774B7" w14:textId="0C1A057F" w:rsidR="08FF5EB7" w:rsidRDefault="08FF5EB7" w:rsidP="08FF5EB7">
          <w:pPr>
            <w:pStyle w:val="Header"/>
            <w:jc w:val="center"/>
          </w:pPr>
        </w:p>
      </w:tc>
      <w:tc>
        <w:tcPr>
          <w:tcW w:w="4320" w:type="dxa"/>
        </w:tcPr>
        <w:p w14:paraId="62D43493" w14:textId="7C998D73" w:rsidR="08FF5EB7" w:rsidRDefault="08FF5EB7" w:rsidP="08FF5EB7">
          <w:pPr>
            <w:pStyle w:val="Header"/>
            <w:ind w:right="-115"/>
            <w:jc w:val="right"/>
          </w:pPr>
        </w:p>
      </w:tc>
    </w:tr>
  </w:tbl>
  <w:p w14:paraId="53EECC51" w14:textId="273A9AE8" w:rsidR="00B2473E" w:rsidRDefault="00B2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8FF5EB7" w14:paraId="5B006DE7" w14:textId="77777777" w:rsidTr="08FF5EB7">
      <w:trPr>
        <w:trHeight w:val="300"/>
      </w:trPr>
      <w:tc>
        <w:tcPr>
          <w:tcW w:w="2880" w:type="dxa"/>
        </w:tcPr>
        <w:p w14:paraId="13CBE63D" w14:textId="4570401B" w:rsidR="08FF5EB7" w:rsidRDefault="08FF5EB7" w:rsidP="08FF5EB7">
          <w:pPr>
            <w:pStyle w:val="Header"/>
            <w:ind w:left="-115"/>
          </w:pPr>
        </w:p>
      </w:tc>
      <w:tc>
        <w:tcPr>
          <w:tcW w:w="2880" w:type="dxa"/>
        </w:tcPr>
        <w:p w14:paraId="2ABA22B4" w14:textId="48BCB1B0" w:rsidR="08FF5EB7" w:rsidRDefault="08FF5EB7" w:rsidP="08FF5EB7">
          <w:pPr>
            <w:pStyle w:val="Header"/>
            <w:jc w:val="center"/>
          </w:pPr>
        </w:p>
      </w:tc>
      <w:tc>
        <w:tcPr>
          <w:tcW w:w="2880" w:type="dxa"/>
        </w:tcPr>
        <w:p w14:paraId="29550768" w14:textId="65F4E912" w:rsidR="08FF5EB7" w:rsidRDefault="08FF5EB7" w:rsidP="08FF5EB7">
          <w:pPr>
            <w:pStyle w:val="Header"/>
            <w:ind w:right="-115"/>
            <w:jc w:val="right"/>
          </w:pPr>
        </w:p>
      </w:tc>
    </w:tr>
  </w:tbl>
  <w:p w14:paraId="00C91044" w14:textId="7E495974" w:rsidR="00B2473E" w:rsidRDefault="00B247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12C80620" w14:textId="77777777" w:rsidTr="08FF5EB7">
      <w:trPr>
        <w:trHeight w:val="300"/>
      </w:trPr>
      <w:tc>
        <w:tcPr>
          <w:tcW w:w="4320" w:type="dxa"/>
        </w:tcPr>
        <w:p w14:paraId="07ABF55F" w14:textId="3BD5CE5D" w:rsidR="08FF5EB7" w:rsidRDefault="08FF5EB7" w:rsidP="08FF5EB7">
          <w:pPr>
            <w:pStyle w:val="Header"/>
            <w:ind w:left="-115"/>
          </w:pPr>
        </w:p>
      </w:tc>
      <w:tc>
        <w:tcPr>
          <w:tcW w:w="4320" w:type="dxa"/>
        </w:tcPr>
        <w:p w14:paraId="59F0B9C6" w14:textId="2AC4D5E4" w:rsidR="08FF5EB7" w:rsidRDefault="08FF5EB7" w:rsidP="08FF5EB7">
          <w:pPr>
            <w:pStyle w:val="Header"/>
            <w:jc w:val="center"/>
          </w:pPr>
        </w:p>
      </w:tc>
      <w:tc>
        <w:tcPr>
          <w:tcW w:w="4320" w:type="dxa"/>
        </w:tcPr>
        <w:p w14:paraId="5028CD0E" w14:textId="64675593" w:rsidR="08FF5EB7" w:rsidRDefault="08FF5EB7" w:rsidP="08FF5EB7">
          <w:pPr>
            <w:pStyle w:val="Header"/>
            <w:ind w:right="-115"/>
            <w:jc w:val="right"/>
          </w:pPr>
        </w:p>
      </w:tc>
    </w:tr>
  </w:tbl>
  <w:p w14:paraId="4E12FDC0" w14:textId="23E16350" w:rsidR="00B2473E" w:rsidRDefault="00B2473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145973CD" w14:textId="77777777" w:rsidTr="08FF5EB7">
      <w:trPr>
        <w:trHeight w:val="300"/>
      </w:trPr>
      <w:tc>
        <w:tcPr>
          <w:tcW w:w="4320" w:type="dxa"/>
        </w:tcPr>
        <w:p w14:paraId="3BDF7EFD" w14:textId="31332C3E" w:rsidR="08FF5EB7" w:rsidRDefault="08FF5EB7" w:rsidP="08FF5EB7">
          <w:pPr>
            <w:pStyle w:val="Header"/>
            <w:ind w:left="-115"/>
          </w:pPr>
        </w:p>
      </w:tc>
      <w:tc>
        <w:tcPr>
          <w:tcW w:w="4320" w:type="dxa"/>
        </w:tcPr>
        <w:p w14:paraId="6AD3193F" w14:textId="4DE0F3C6" w:rsidR="08FF5EB7" w:rsidRDefault="08FF5EB7" w:rsidP="08FF5EB7">
          <w:pPr>
            <w:pStyle w:val="Header"/>
            <w:jc w:val="center"/>
          </w:pPr>
        </w:p>
      </w:tc>
      <w:tc>
        <w:tcPr>
          <w:tcW w:w="4320" w:type="dxa"/>
        </w:tcPr>
        <w:p w14:paraId="010ABE15" w14:textId="74BF5766" w:rsidR="08FF5EB7" w:rsidRDefault="08FF5EB7" w:rsidP="08FF5EB7">
          <w:pPr>
            <w:pStyle w:val="Header"/>
            <w:ind w:right="-115"/>
            <w:jc w:val="right"/>
          </w:pPr>
        </w:p>
      </w:tc>
    </w:tr>
  </w:tbl>
  <w:p w14:paraId="1DF434FA" w14:textId="15ED3B39" w:rsidR="00B2473E" w:rsidRDefault="00B2473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77CE5957" w14:textId="77777777" w:rsidTr="08FF5EB7">
      <w:trPr>
        <w:trHeight w:val="300"/>
      </w:trPr>
      <w:tc>
        <w:tcPr>
          <w:tcW w:w="4320" w:type="dxa"/>
        </w:tcPr>
        <w:p w14:paraId="60B51ABD" w14:textId="31D4E84D" w:rsidR="08FF5EB7" w:rsidRDefault="08FF5EB7" w:rsidP="08FF5EB7">
          <w:pPr>
            <w:pStyle w:val="Header"/>
            <w:ind w:left="-115"/>
          </w:pPr>
        </w:p>
      </w:tc>
      <w:tc>
        <w:tcPr>
          <w:tcW w:w="4320" w:type="dxa"/>
        </w:tcPr>
        <w:p w14:paraId="06E6AAD5" w14:textId="54BB1C1F" w:rsidR="08FF5EB7" w:rsidRDefault="08FF5EB7" w:rsidP="08FF5EB7">
          <w:pPr>
            <w:pStyle w:val="Header"/>
            <w:jc w:val="center"/>
          </w:pPr>
        </w:p>
      </w:tc>
      <w:tc>
        <w:tcPr>
          <w:tcW w:w="4320" w:type="dxa"/>
        </w:tcPr>
        <w:p w14:paraId="5CDD8255" w14:textId="057057F7" w:rsidR="08FF5EB7" w:rsidRDefault="08FF5EB7" w:rsidP="08FF5EB7">
          <w:pPr>
            <w:pStyle w:val="Header"/>
            <w:ind w:right="-115"/>
            <w:jc w:val="right"/>
          </w:pPr>
        </w:p>
      </w:tc>
    </w:tr>
  </w:tbl>
  <w:p w14:paraId="7D474100" w14:textId="5E7DA8B7" w:rsidR="00B2473E" w:rsidRDefault="00B247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44A0133D" w14:textId="77777777" w:rsidTr="08FF5EB7">
      <w:trPr>
        <w:trHeight w:val="300"/>
      </w:trPr>
      <w:tc>
        <w:tcPr>
          <w:tcW w:w="4320" w:type="dxa"/>
        </w:tcPr>
        <w:p w14:paraId="7FE1FB7E" w14:textId="2EDCEB2B" w:rsidR="08FF5EB7" w:rsidRDefault="08FF5EB7" w:rsidP="08FF5EB7">
          <w:pPr>
            <w:pStyle w:val="Header"/>
            <w:ind w:left="-115"/>
          </w:pPr>
        </w:p>
      </w:tc>
      <w:tc>
        <w:tcPr>
          <w:tcW w:w="4320" w:type="dxa"/>
        </w:tcPr>
        <w:p w14:paraId="03C32EE3" w14:textId="55D52014" w:rsidR="08FF5EB7" w:rsidRDefault="08FF5EB7" w:rsidP="08FF5EB7">
          <w:pPr>
            <w:pStyle w:val="Header"/>
            <w:jc w:val="center"/>
          </w:pPr>
        </w:p>
      </w:tc>
      <w:tc>
        <w:tcPr>
          <w:tcW w:w="4320" w:type="dxa"/>
        </w:tcPr>
        <w:p w14:paraId="03FBEA51" w14:textId="4828236B" w:rsidR="08FF5EB7" w:rsidRDefault="08FF5EB7" w:rsidP="08FF5EB7">
          <w:pPr>
            <w:pStyle w:val="Header"/>
            <w:ind w:right="-115"/>
            <w:jc w:val="right"/>
          </w:pPr>
        </w:p>
      </w:tc>
    </w:tr>
  </w:tbl>
  <w:p w14:paraId="2D9B9C88" w14:textId="346C5880" w:rsidR="00B2473E" w:rsidRDefault="00B2473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68B394D9" w14:textId="77777777" w:rsidTr="08FF5EB7">
      <w:trPr>
        <w:trHeight w:val="300"/>
      </w:trPr>
      <w:tc>
        <w:tcPr>
          <w:tcW w:w="4320" w:type="dxa"/>
        </w:tcPr>
        <w:p w14:paraId="4FA0394B" w14:textId="23A3FB53" w:rsidR="08FF5EB7" w:rsidRDefault="08FF5EB7" w:rsidP="08FF5EB7">
          <w:pPr>
            <w:pStyle w:val="Header"/>
            <w:ind w:left="-115"/>
          </w:pPr>
        </w:p>
      </w:tc>
      <w:tc>
        <w:tcPr>
          <w:tcW w:w="4320" w:type="dxa"/>
        </w:tcPr>
        <w:p w14:paraId="45FB9393" w14:textId="0753E9DB" w:rsidR="08FF5EB7" w:rsidRDefault="08FF5EB7" w:rsidP="08FF5EB7">
          <w:pPr>
            <w:pStyle w:val="Header"/>
            <w:jc w:val="center"/>
          </w:pPr>
        </w:p>
      </w:tc>
      <w:tc>
        <w:tcPr>
          <w:tcW w:w="4320" w:type="dxa"/>
        </w:tcPr>
        <w:p w14:paraId="27E9465B" w14:textId="32F68330" w:rsidR="08FF5EB7" w:rsidRDefault="08FF5EB7" w:rsidP="08FF5EB7">
          <w:pPr>
            <w:pStyle w:val="Header"/>
            <w:ind w:right="-115"/>
            <w:jc w:val="right"/>
          </w:pPr>
        </w:p>
      </w:tc>
    </w:tr>
  </w:tbl>
  <w:p w14:paraId="2E913625" w14:textId="3B16B337" w:rsidR="00B2473E" w:rsidRDefault="00B2473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0827D979" w14:textId="77777777" w:rsidTr="08FF5EB7">
      <w:trPr>
        <w:trHeight w:val="300"/>
      </w:trPr>
      <w:tc>
        <w:tcPr>
          <w:tcW w:w="4320" w:type="dxa"/>
        </w:tcPr>
        <w:p w14:paraId="0EB5F414" w14:textId="36E1C661" w:rsidR="08FF5EB7" w:rsidRDefault="08FF5EB7" w:rsidP="08FF5EB7">
          <w:pPr>
            <w:pStyle w:val="Header"/>
            <w:ind w:left="-115"/>
          </w:pPr>
        </w:p>
      </w:tc>
      <w:tc>
        <w:tcPr>
          <w:tcW w:w="4320" w:type="dxa"/>
        </w:tcPr>
        <w:p w14:paraId="627E8BD4" w14:textId="45272C34" w:rsidR="08FF5EB7" w:rsidRDefault="08FF5EB7" w:rsidP="08FF5EB7">
          <w:pPr>
            <w:pStyle w:val="Header"/>
            <w:jc w:val="center"/>
          </w:pPr>
        </w:p>
      </w:tc>
      <w:tc>
        <w:tcPr>
          <w:tcW w:w="4320" w:type="dxa"/>
        </w:tcPr>
        <w:p w14:paraId="22A129D2" w14:textId="754053B1" w:rsidR="08FF5EB7" w:rsidRDefault="08FF5EB7" w:rsidP="08FF5EB7">
          <w:pPr>
            <w:pStyle w:val="Header"/>
            <w:ind w:right="-115"/>
            <w:jc w:val="right"/>
          </w:pPr>
        </w:p>
      </w:tc>
    </w:tr>
  </w:tbl>
  <w:p w14:paraId="139A8C9F" w14:textId="6E1BA2A8" w:rsidR="00B2473E" w:rsidRDefault="00B2473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0D63E092" w14:textId="77777777" w:rsidTr="08FF5EB7">
      <w:trPr>
        <w:trHeight w:val="300"/>
      </w:trPr>
      <w:tc>
        <w:tcPr>
          <w:tcW w:w="4320" w:type="dxa"/>
        </w:tcPr>
        <w:p w14:paraId="3E277D31" w14:textId="46C6A6EB" w:rsidR="08FF5EB7" w:rsidRDefault="08FF5EB7" w:rsidP="08FF5EB7">
          <w:pPr>
            <w:pStyle w:val="Header"/>
            <w:ind w:left="-115"/>
          </w:pPr>
        </w:p>
      </w:tc>
      <w:tc>
        <w:tcPr>
          <w:tcW w:w="4320" w:type="dxa"/>
        </w:tcPr>
        <w:p w14:paraId="03FEA877" w14:textId="4BEF376D" w:rsidR="08FF5EB7" w:rsidRDefault="08FF5EB7" w:rsidP="08FF5EB7">
          <w:pPr>
            <w:pStyle w:val="Header"/>
            <w:jc w:val="center"/>
          </w:pPr>
        </w:p>
      </w:tc>
      <w:tc>
        <w:tcPr>
          <w:tcW w:w="4320" w:type="dxa"/>
        </w:tcPr>
        <w:p w14:paraId="253E9DBA" w14:textId="2A09117B" w:rsidR="08FF5EB7" w:rsidRDefault="08FF5EB7" w:rsidP="08FF5EB7">
          <w:pPr>
            <w:pStyle w:val="Header"/>
            <w:ind w:right="-115"/>
            <w:jc w:val="right"/>
          </w:pPr>
        </w:p>
      </w:tc>
    </w:tr>
  </w:tbl>
  <w:p w14:paraId="05208EE5" w14:textId="19210883" w:rsidR="00B2473E" w:rsidRDefault="00B2473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38AED047" w14:textId="77777777" w:rsidTr="08FF5EB7">
      <w:trPr>
        <w:trHeight w:val="300"/>
      </w:trPr>
      <w:tc>
        <w:tcPr>
          <w:tcW w:w="4320" w:type="dxa"/>
        </w:tcPr>
        <w:p w14:paraId="38B22206" w14:textId="48BB1C91" w:rsidR="08FF5EB7" w:rsidRDefault="08FF5EB7" w:rsidP="08FF5EB7">
          <w:pPr>
            <w:pStyle w:val="Header"/>
            <w:ind w:left="-115"/>
          </w:pPr>
        </w:p>
      </w:tc>
      <w:tc>
        <w:tcPr>
          <w:tcW w:w="4320" w:type="dxa"/>
        </w:tcPr>
        <w:p w14:paraId="3C675E1B" w14:textId="11C2A8A8" w:rsidR="08FF5EB7" w:rsidRDefault="08FF5EB7" w:rsidP="08FF5EB7">
          <w:pPr>
            <w:pStyle w:val="Header"/>
            <w:jc w:val="center"/>
          </w:pPr>
        </w:p>
      </w:tc>
      <w:tc>
        <w:tcPr>
          <w:tcW w:w="4320" w:type="dxa"/>
        </w:tcPr>
        <w:p w14:paraId="18FECC63" w14:textId="763FB7AD" w:rsidR="08FF5EB7" w:rsidRDefault="08FF5EB7" w:rsidP="08FF5EB7">
          <w:pPr>
            <w:pStyle w:val="Header"/>
            <w:ind w:right="-115"/>
            <w:jc w:val="right"/>
          </w:pPr>
        </w:p>
      </w:tc>
    </w:tr>
  </w:tbl>
  <w:p w14:paraId="00460B52" w14:textId="3B76BDCB" w:rsidR="00B2473E" w:rsidRDefault="00B2473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3219179A" w14:textId="77777777" w:rsidTr="08FF5EB7">
      <w:trPr>
        <w:trHeight w:val="300"/>
      </w:trPr>
      <w:tc>
        <w:tcPr>
          <w:tcW w:w="4320" w:type="dxa"/>
        </w:tcPr>
        <w:p w14:paraId="61194F2E" w14:textId="0465C5AF" w:rsidR="08FF5EB7" w:rsidRDefault="08FF5EB7" w:rsidP="08FF5EB7">
          <w:pPr>
            <w:pStyle w:val="Header"/>
            <w:ind w:left="-115"/>
          </w:pPr>
        </w:p>
      </w:tc>
      <w:tc>
        <w:tcPr>
          <w:tcW w:w="4320" w:type="dxa"/>
        </w:tcPr>
        <w:p w14:paraId="681322B3" w14:textId="1B11248E" w:rsidR="08FF5EB7" w:rsidRDefault="08FF5EB7" w:rsidP="08FF5EB7">
          <w:pPr>
            <w:pStyle w:val="Header"/>
            <w:jc w:val="center"/>
          </w:pPr>
        </w:p>
      </w:tc>
      <w:tc>
        <w:tcPr>
          <w:tcW w:w="4320" w:type="dxa"/>
        </w:tcPr>
        <w:p w14:paraId="45627032" w14:textId="69D3F6D4" w:rsidR="08FF5EB7" w:rsidRDefault="08FF5EB7" w:rsidP="08FF5EB7">
          <w:pPr>
            <w:pStyle w:val="Header"/>
            <w:ind w:right="-115"/>
            <w:jc w:val="right"/>
          </w:pPr>
        </w:p>
      </w:tc>
    </w:tr>
  </w:tbl>
  <w:p w14:paraId="17172A78" w14:textId="187D0B95" w:rsidR="00B2473E" w:rsidRDefault="00B2473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003FD5EF" w14:textId="77777777" w:rsidTr="08FF5EB7">
      <w:trPr>
        <w:trHeight w:val="300"/>
      </w:trPr>
      <w:tc>
        <w:tcPr>
          <w:tcW w:w="4320" w:type="dxa"/>
        </w:tcPr>
        <w:p w14:paraId="7B3FF80A" w14:textId="1D10E6CC" w:rsidR="08FF5EB7" w:rsidRDefault="08FF5EB7" w:rsidP="08FF5EB7">
          <w:pPr>
            <w:pStyle w:val="Header"/>
            <w:ind w:left="-115"/>
          </w:pPr>
        </w:p>
      </w:tc>
      <w:tc>
        <w:tcPr>
          <w:tcW w:w="4320" w:type="dxa"/>
        </w:tcPr>
        <w:p w14:paraId="308B4DE8" w14:textId="05E5A8DA" w:rsidR="08FF5EB7" w:rsidRDefault="08FF5EB7" w:rsidP="08FF5EB7">
          <w:pPr>
            <w:pStyle w:val="Header"/>
            <w:jc w:val="center"/>
          </w:pPr>
        </w:p>
      </w:tc>
      <w:tc>
        <w:tcPr>
          <w:tcW w:w="4320" w:type="dxa"/>
        </w:tcPr>
        <w:p w14:paraId="3083B5A6" w14:textId="492B0F3C" w:rsidR="08FF5EB7" w:rsidRDefault="08FF5EB7" w:rsidP="08FF5EB7">
          <w:pPr>
            <w:pStyle w:val="Header"/>
            <w:ind w:right="-115"/>
            <w:jc w:val="right"/>
          </w:pPr>
        </w:p>
      </w:tc>
    </w:tr>
  </w:tbl>
  <w:p w14:paraId="6BB7B3A8" w14:textId="1A602A0F" w:rsidR="00B2473E" w:rsidRDefault="00B24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8FF5EB7" w14:paraId="0B679B7A" w14:textId="77777777" w:rsidTr="08FF5EB7">
      <w:trPr>
        <w:trHeight w:val="300"/>
      </w:trPr>
      <w:tc>
        <w:tcPr>
          <w:tcW w:w="2880" w:type="dxa"/>
        </w:tcPr>
        <w:p w14:paraId="7A1CCF0D" w14:textId="4290EF68" w:rsidR="08FF5EB7" w:rsidRDefault="08FF5EB7" w:rsidP="08FF5EB7">
          <w:pPr>
            <w:pStyle w:val="Header"/>
            <w:ind w:left="-115"/>
          </w:pPr>
        </w:p>
      </w:tc>
      <w:tc>
        <w:tcPr>
          <w:tcW w:w="2880" w:type="dxa"/>
        </w:tcPr>
        <w:p w14:paraId="6CCDE880" w14:textId="790E51F7" w:rsidR="08FF5EB7" w:rsidRDefault="08FF5EB7" w:rsidP="08FF5EB7">
          <w:pPr>
            <w:pStyle w:val="Header"/>
            <w:jc w:val="center"/>
          </w:pPr>
        </w:p>
      </w:tc>
      <w:tc>
        <w:tcPr>
          <w:tcW w:w="2880" w:type="dxa"/>
        </w:tcPr>
        <w:p w14:paraId="76B83D16" w14:textId="0DF524FC" w:rsidR="08FF5EB7" w:rsidRDefault="08FF5EB7" w:rsidP="08FF5EB7">
          <w:pPr>
            <w:pStyle w:val="Header"/>
            <w:ind w:right="-115"/>
            <w:jc w:val="right"/>
          </w:pPr>
        </w:p>
      </w:tc>
    </w:tr>
  </w:tbl>
  <w:p w14:paraId="16220BD9" w14:textId="392BE4B2" w:rsidR="00B2473E" w:rsidRDefault="00B2473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503927" w14:paraId="044BAB8A" w14:textId="77777777" w:rsidTr="08FF5EB7">
      <w:trPr>
        <w:trHeight w:val="300"/>
      </w:trPr>
      <w:tc>
        <w:tcPr>
          <w:tcW w:w="4320" w:type="dxa"/>
        </w:tcPr>
        <w:p w14:paraId="23F00170" w14:textId="77777777" w:rsidR="00503927" w:rsidRDefault="00503927" w:rsidP="08FF5EB7">
          <w:pPr>
            <w:pStyle w:val="Header"/>
            <w:ind w:left="-115"/>
          </w:pPr>
        </w:p>
      </w:tc>
      <w:tc>
        <w:tcPr>
          <w:tcW w:w="4320" w:type="dxa"/>
        </w:tcPr>
        <w:p w14:paraId="4973F15D" w14:textId="77777777" w:rsidR="00503927" w:rsidRDefault="00503927" w:rsidP="08FF5EB7">
          <w:pPr>
            <w:pStyle w:val="Header"/>
            <w:jc w:val="center"/>
          </w:pPr>
        </w:p>
      </w:tc>
      <w:tc>
        <w:tcPr>
          <w:tcW w:w="4320" w:type="dxa"/>
        </w:tcPr>
        <w:p w14:paraId="7FFF6827" w14:textId="77777777" w:rsidR="00503927" w:rsidRDefault="00503927" w:rsidP="08FF5EB7">
          <w:pPr>
            <w:pStyle w:val="Header"/>
            <w:ind w:right="-115"/>
            <w:jc w:val="right"/>
          </w:pPr>
        </w:p>
      </w:tc>
    </w:tr>
  </w:tbl>
  <w:p w14:paraId="66007AE9" w14:textId="77777777" w:rsidR="00503927" w:rsidRDefault="0050392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495E0579" w14:textId="77777777" w:rsidTr="08FF5EB7">
      <w:trPr>
        <w:trHeight w:val="300"/>
      </w:trPr>
      <w:tc>
        <w:tcPr>
          <w:tcW w:w="4320" w:type="dxa"/>
        </w:tcPr>
        <w:p w14:paraId="718BC0AD" w14:textId="3EE98B0C" w:rsidR="08FF5EB7" w:rsidRDefault="08FF5EB7" w:rsidP="08FF5EB7">
          <w:pPr>
            <w:pStyle w:val="Header"/>
            <w:ind w:left="-115"/>
          </w:pPr>
        </w:p>
      </w:tc>
      <w:tc>
        <w:tcPr>
          <w:tcW w:w="4320" w:type="dxa"/>
        </w:tcPr>
        <w:p w14:paraId="57B8426F" w14:textId="15C6283A" w:rsidR="08FF5EB7" w:rsidRDefault="08FF5EB7" w:rsidP="08FF5EB7">
          <w:pPr>
            <w:pStyle w:val="Header"/>
            <w:jc w:val="center"/>
          </w:pPr>
        </w:p>
      </w:tc>
      <w:tc>
        <w:tcPr>
          <w:tcW w:w="4320" w:type="dxa"/>
        </w:tcPr>
        <w:p w14:paraId="2ACD520C" w14:textId="7C9F92DE" w:rsidR="08FF5EB7" w:rsidRDefault="08FF5EB7" w:rsidP="08FF5EB7">
          <w:pPr>
            <w:pStyle w:val="Header"/>
            <w:ind w:right="-115"/>
            <w:jc w:val="right"/>
          </w:pPr>
        </w:p>
      </w:tc>
    </w:tr>
  </w:tbl>
  <w:p w14:paraId="6E758768" w14:textId="5BFC1127" w:rsidR="00B2473E" w:rsidRDefault="00B2473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68473E14" w14:textId="77777777" w:rsidTr="08FF5EB7">
      <w:trPr>
        <w:trHeight w:val="300"/>
      </w:trPr>
      <w:tc>
        <w:tcPr>
          <w:tcW w:w="4320" w:type="dxa"/>
        </w:tcPr>
        <w:p w14:paraId="6EB8537E" w14:textId="2CE9FC54" w:rsidR="08FF5EB7" w:rsidRDefault="08FF5EB7" w:rsidP="08FF5EB7">
          <w:pPr>
            <w:pStyle w:val="Header"/>
            <w:ind w:left="-115"/>
          </w:pPr>
        </w:p>
      </w:tc>
      <w:tc>
        <w:tcPr>
          <w:tcW w:w="4320" w:type="dxa"/>
        </w:tcPr>
        <w:p w14:paraId="5C98A77E" w14:textId="3993A657" w:rsidR="08FF5EB7" w:rsidRDefault="08FF5EB7" w:rsidP="08FF5EB7">
          <w:pPr>
            <w:pStyle w:val="Header"/>
            <w:jc w:val="center"/>
          </w:pPr>
        </w:p>
      </w:tc>
      <w:tc>
        <w:tcPr>
          <w:tcW w:w="4320" w:type="dxa"/>
        </w:tcPr>
        <w:p w14:paraId="18B6B89F" w14:textId="1C18C2D6" w:rsidR="08FF5EB7" w:rsidRDefault="08FF5EB7" w:rsidP="08FF5EB7">
          <w:pPr>
            <w:pStyle w:val="Header"/>
            <w:ind w:right="-115"/>
            <w:jc w:val="right"/>
          </w:pPr>
        </w:p>
      </w:tc>
    </w:tr>
  </w:tbl>
  <w:p w14:paraId="2F6BAEE9" w14:textId="4572905A" w:rsidR="00B2473E" w:rsidRDefault="00B2473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6304B72E" w14:textId="77777777" w:rsidTr="08FF5EB7">
      <w:trPr>
        <w:trHeight w:val="300"/>
      </w:trPr>
      <w:tc>
        <w:tcPr>
          <w:tcW w:w="4320" w:type="dxa"/>
        </w:tcPr>
        <w:p w14:paraId="741E4F9F" w14:textId="05BE4926" w:rsidR="08FF5EB7" w:rsidRDefault="08FF5EB7" w:rsidP="08FF5EB7">
          <w:pPr>
            <w:pStyle w:val="Header"/>
            <w:ind w:left="-115"/>
          </w:pPr>
        </w:p>
      </w:tc>
      <w:tc>
        <w:tcPr>
          <w:tcW w:w="4320" w:type="dxa"/>
        </w:tcPr>
        <w:p w14:paraId="42104DE3" w14:textId="2B1AEDBF" w:rsidR="08FF5EB7" w:rsidRDefault="08FF5EB7" w:rsidP="08FF5EB7">
          <w:pPr>
            <w:pStyle w:val="Header"/>
            <w:jc w:val="center"/>
          </w:pPr>
        </w:p>
      </w:tc>
      <w:tc>
        <w:tcPr>
          <w:tcW w:w="4320" w:type="dxa"/>
        </w:tcPr>
        <w:p w14:paraId="2E52385E" w14:textId="02544C10" w:rsidR="08FF5EB7" w:rsidRDefault="08FF5EB7" w:rsidP="08FF5EB7">
          <w:pPr>
            <w:pStyle w:val="Header"/>
            <w:ind w:right="-115"/>
            <w:jc w:val="right"/>
          </w:pPr>
        </w:p>
      </w:tc>
    </w:tr>
  </w:tbl>
  <w:p w14:paraId="7AD94323" w14:textId="139EFA01" w:rsidR="00B2473E" w:rsidRDefault="00B24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523089" w14:paraId="63BA55EC" w14:textId="77777777" w:rsidTr="08FF5EB7">
      <w:trPr>
        <w:trHeight w:val="300"/>
      </w:trPr>
      <w:tc>
        <w:tcPr>
          <w:tcW w:w="2880" w:type="dxa"/>
        </w:tcPr>
        <w:p w14:paraId="3221E8E9" w14:textId="77777777" w:rsidR="00523089" w:rsidRDefault="00523089" w:rsidP="08FF5EB7">
          <w:pPr>
            <w:pStyle w:val="Header"/>
            <w:ind w:left="-115"/>
          </w:pPr>
        </w:p>
      </w:tc>
      <w:tc>
        <w:tcPr>
          <w:tcW w:w="2880" w:type="dxa"/>
        </w:tcPr>
        <w:p w14:paraId="59F1122D" w14:textId="77777777" w:rsidR="00523089" w:rsidRDefault="00523089" w:rsidP="08FF5EB7">
          <w:pPr>
            <w:pStyle w:val="Header"/>
            <w:jc w:val="center"/>
          </w:pPr>
        </w:p>
      </w:tc>
      <w:tc>
        <w:tcPr>
          <w:tcW w:w="2880" w:type="dxa"/>
        </w:tcPr>
        <w:p w14:paraId="105338E5" w14:textId="77777777" w:rsidR="00523089" w:rsidRDefault="00523089" w:rsidP="08FF5EB7">
          <w:pPr>
            <w:pStyle w:val="Header"/>
            <w:ind w:right="-115"/>
            <w:jc w:val="right"/>
          </w:pPr>
        </w:p>
      </w:tc>
    </w:tr>
  </w:tbl>
  <w:p w14:paraId="7E7F296E" w14:textId="77777777" w:rsidR="00523089" w:rsidRDefault="005230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1A1D5A72" w14:textId="77777777" w:rsidTr="08FF5EB7">
      <w:trPr>
        <w:trHeight w:val="300"/>
      </w:trPr>
      <w:tc>
        <w:tcPr>
          <w:tcW w:w="4320" w:type="dxa"/>
        </w:tcPr>
        <w:p w14:paraId="09D8F6DD" w14:textId="778BB7C8" w:rsidR="08FF5EB7" w:rsidRDefault="08FF5EB7" w:rsidP="08FF5EB7">
          <w:pPr>
            <w:pStyle w:val="Header"/>
            <w:ind w:left="-115"/>
          </w:pPr>
        </w:p>
      </w:tc>
      <w:tc>
        <w:tcPr>
          <w:tcW w:w="4320" w:type="dxa"/>
        </w:tcPr>
        <w:p w14:paraId="3EF14657" w14:textId="225879FD" w:rsidR="08FF5EB7" w:rsidRDefault="08FF5EB7" w:rsidP="08FF5EB7">
          <w:pPr>
            <w:pStyle w:val="Header"/>
            <w:jc w:val="center"/>
          </w:pPr>
        </w:p>
      </w:tc>
      <w:tc>
        <w:tcPr>
          <w:tcW w:w="4320" w:type="dxa"/>
        </w:tcPr>
        <w:p w14:paraId="2701418E" w14:textId="0D44AAD1" w:rsidR="08FF5EB7" w:rsidRDefault="08FF5EB7" w:rsidP="08FF5EB7">
          <w:pPr>
            <w:pStyle w:val="Header"/>
            <w:ind w:right="-115"/>
            <w:jc w:val="right"/>
          </w:pPr>
        </w:p>
      </w:tc>
    </w:tr>
  </w:tbl>
  <w:p w14:paraId="18BDD128" w14:textId="7385AEDA" w:rsidR="00B2473E" w:rsidRDefault="00B24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3C2FC950" w14:textId="77777777" w:rsidTr="08FF5EB7">
      <w:trPr>
        <w:trHeight w:val="300"/>
      </w:trPr>
      <w:tc>
        <w:tcPr>
          <w:tcW w:w="4320" w:type="dxa"/>
        </w:tcPr>
        <w:p w14:paraId="557DA902" w14:textId="3D163DA9" w:rsidR="08FF5EB7" w:rsidRDefault="08FF5EB7" w:rsidP="08FF5EB7">
          <w:pPr>
            <w:pStyle w:val="Header"/>
            <w:ind w:left="-115"/>
          </w:pPr>
        </w:p>
      </w:tc>
      <w:tc>
        <w:tcPr>
          <w:tcW w:w="4320" w:type="dxa"/>
        </w:tcPr>
        <w:p w14:paraId="263B4FE7" w14:textId="5B375DAE" w:rsidR="08FF5EB7" w:rsidRDefault="08FF5EB7" w:rsidP="08FF5EB7">
          <w:pPr>
            <w:pStyle w:val="Header"/>
            <w:jc w:val="center"/>
          </w:pPr>
        </w:p>
      </w:tc>
      <w:tc>
        <w:tcPr>
          <w:tcW w:w="4320" w:type="dxa"/>
        </w:tcPr>
        <w:p w14:paraId="4A1673FE" w14:textId="0E1D4658" w:rsidR="08FF5EB7" w:rsidRDefault="08FF5EB7" w:rsidP="08FF5EB7">
          <w:pPr>
            <w:pStyle w:val="Header"/>
            <w:ind w:right="-115"/>
            <w:jc w:val="right"/>
          </w:pPr>
        </w:p>
      </w:tc>
    </w:tr>
  </w:tbl>
  <w:p w14:paraId="57CF892B" w14:textId="4D6971AE" w:rsidR="00B2473E" w:rsidRDefault="00B247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3BC4328D" w14:textId="77777777" w:rsidTr="08FF5EB7">
      <w:trPr>
        <w:trHeight w:val="300"/>
      </w:trPr>
      <w:tc>
        <w:tcPr>
          <w:tcW w:w="4320" w:type="dxa"/>
        </w:tcPr>
        <w:p w14:paraId="12B3F934" w14:textId="41B073D2" w:rsidR="08FF5EB7" w:rsidRDefault="08FF5EB7" w:rsidP="08FF5EB7">
          <w:pPr>
            <w:pStyle w:val="Header"/>
            <w:ind w:left="-115"/>
          </w:pPr>
        </w:p>
      </w:tc>
      <w:tc>
        <w:tcPr>
          <w:tcW w:w="4320" w:type="dxa"/>
        </w:tcPr>
        <w:p w14:paraId="511D74EF" w14:textId="41BF7EF0" w:rsidR="08FF5EB7" w:rsidRDefault="08FF5EB7" w:rsidP="08FF5EB7">
          <w:pPr>
            <w:pStyle w:val="Header"/>
            <w:jc w:val="center"/>
          </w:pPr>
        </w:p>
      </w:tc>
      <w:tc>
        <w:tcPr>
          <w:tcW w:w="4320" w:type="dxa"/>
        </w:tcPr>
        <w:p w14:paraId="35D4E36C" w14:textId="101F46D0" w:rsidR="08FF5EB7" w:rsidRDefault="08FF5EB7" w:rsidP="08FF5EB7">
          <w:pPr>
            <w:pStyle w:val="Header"/>
            <w:ind w:right="-115"/>
            <w:jc w:val="right"/>
          </w:pPr>
        </w:p>
      </w:tc>
    </w:tr>
  </w:tbl>
  <w:p w14:paraId="1FC3D461" w14:textId="52979EE5" w:rsidR="00B2473E" w:rsidRDefault="00B247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8F6A79" w14:paraId="4A31FD4B" w14:textId="77777777" w:rsidTr="08FF5EB7">
      <w:trPr>
        <w:trHeight w:val="300"/>
      </w:trPr>
      <w:tc>
        <w:tcPr>
          <w:tcW w:w="4320" w:type="dxa"/>
        </w:tcPr>
        <w:p w14:paraId="203AF5BC" w14:textId="77777777" w:rsidR="008F6A79" w:rsidRDefault="008F6A79" w:rsidP="08FF5EB7">
          <w:pPr>
            <w:pStyle w:val="Header"/>
            <w:ind w:left="-115"/>
          </w:pPr>
        </w:p>
      </w:tc>
      <w:tc>
        <w:tcPr>
          <w:tcW w:w="4320" w:type="dxa"/>
        </w:tcPr>
        <w:p w14:paraId="10F1E858" w14:textId="77777777" w:rsidR="008F6A79" w:rsidRDefault="008F6A79" w:rsidP="08FF5EB7">
          <w:pPr>
            <w:pStyle w:val="Header"/>
            <w:jc w:val="center"/>
          </w:pPr>
        </w:p>
      </w:tc>
      <w:tc>
        <w:tcPr>
          <w:tcW w:w="4320" w:type="dxa"/>
        </w:tcPr>
        <w:p w14:paraId="2B6B308B" w14:textId="77777777" w:rsidR="008F6A79" w:rsidRDefault="008F6A79" w:rsidP="08FF5EB7">
          <w:pPr>
            <w:pStyle w:val="Header"/>
            <w:ind w:right="-115"/>
            <w:jc w:val="right"/>
          </w:pPr>
        </w:p>
      </w:tc>
    </w:tr>
  </w:tbl>
  <w:p w14:paraId="7ACEF3F2" w14:textId="77777777" w:rsidR="008F6A79" w:rsidRDefault="008F6A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8FF5EB7" w14:paraId="217E9967" w14:textId="77777777" w:rsidTr="08FF5EB7">
      <w:trPr>
        <w:trHeight w:val="300"/>
      </w:trPr>
      <w:tc>
        <w:tcPr>
          <w:tcW w:w="4320" w:type="dxa"/>
        </w:tcPr>
        <w:p w14:paraId="6355354E" w14:textId="2D4B9EDF" w:rsidR="08FF5EB7" w:rsidRDefault="08FF5EB7" w:rsidP="08FF5EB7">
          <w:pPr>
            <w:pStyle w:val="Header"/>
            <w:ind w:left="-115"/>
          </w:pPr>
        </w:p>
      </w:tc>
      <w:tc>
        <w:tcPr>
          <w:tcW w:w="4320" w:type="dxa"/>
        </w:tcPr>
        <w:p w14:paraId="342E2C5F" w14:textId="721843E2" w:rsidR="08FF5EB7" w:rsidRDefault="08FF5EB7" w:rsidP="08FF5EB7">
          <w:pPr>
            <w:pStyle w:val="Header"/>
            <w:jc w:val="center"/>
          </w:pPr>
        </w:p>
      </w:tc>
      <w:tc>
        <w:tcPr>
          <w:tcW w:w="4320" w:type="dxa"/>
        </w:tcPr>
        <w:p w14:paraId="1D4DD85C" w14:textId="46715A34" w:rsidR="08FF5EB7" w:rsidRDefault="08FF5EB7" w:rsidP="08FF5EB7">
          <w:pPr>
            <w:pStyle w:val="Header"/>
            <w:ind w:right="-115"/>
            <w:jc w:val="right"/>
          </w:pPr>
        </w:p>
      </w:tc>
    </w:tr>
  </w:tbl>
  <w:p w14:paraId="7AA2EEC7" w14:textId="35D8E721" w:rsidR="00B2473E" w:rsidRDefault="00B24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996"/>
    <w:multiLevelType w:val="hybridMultilevel"/>
    <w:tmpl w:val="4BF2D90E"/>
    <w:lvl w:ilvl="0" w:tplc="68C81E1C">
      <w:start w:val="1"/>
      <w:numFmt w:val="bullet"/>
      <w:lvlText w:val=""/>
      <w:lvlJc w:val="left"/>
      <w:pPr>
        <w:ind w:left="1740" w:hanging="360"/>
      </w:pPr>
      <w:rPr>
        <w:rFonts w:ascii="Symbol" w:hAnsi="Symbol"/>
      </w:rPr>
    </w:lvl>
    <w:lvl w:ilvl="1" w:tplc="908823A6">
      <w:start w:val="1"/>
      <w:numFmt w:val="bullet"/>
      <w:lvlText w:val=""/>
      <w:lvlJc w:val="left"/>
      <w:pPr>
        <w:ind w:left="1740" w:hanging="360"/>
      </w:pPr>
      <w:rPr>
        <w:rFonts w:ascii="Symbol" w:hAnsi="Symbol"/>
      </w:rPr>
    </w:lvl>
    <w:lvl w:ilvl="2" w:tplc="DE2CFC26">
      <w:start w:val="1"/>
      <w:numFmt w:val="bullet"/>
      <w:lvlText w:val=""/>
      <w:lvlJc w:val="left"/>
      <w:pPr>
        <w:ind w:left="1740" w:hanging="360"/>
      </w:pPr>
      <w:rPr>
        <w:rFonts w:ascii="Symbol" w:hAnsi="Symbol"/>
      </w:rPr>
    </w:lvl>
    <w:lvl w:ilvl="3" w:tplc="E2740DAE">
      <w:start w:val="1"/>
      <w:numFmt w:val="bullet"/>
      <w:lvlText w:val=""/>
      <w:lvlJc w:val="left"/>
      <w:pPr>
        <w:ind w:left="1740" w:hanging="360"/>
      </w:pPr>
      <w:rPr>
        <w:rFonts w:ascii="Symbol" w:hAnsi="Symbol"/>
      </w:rPr>
    </w:lvl>
    <w:lvl w:ilvl="4" w:tplc="1362DA80">
      <w:start w:val="1"/>
      <w:numFmt w:val="bullet"/>
      <w:lvlText w:val=""/>
      <w:lvlJc w:val="left"/>
      <w:pPr>
        <w:ind w:left="1740" w:hanging="360"/>
      </w:pPr>
      <w:rPr>
        <w:rFonts w:ascii="Symbol" w:hAnsi="Symbol"/>
      </w:rPr>
    </w:lvl>
    <w:lvl w:ilvl="5" w:tplc="09E05C06">
      <w:start w:val="1"/>
      <w:numFmt w:val="bullet"/>
      <w:lvlText w:val=""/>
      <w:lvlJc w:val="left"/>
      <w:pPr>
        <w:ind w:left="1740" w:hanging="360"/>
      </w:pPr>
      <w:rPr>
        <w:rFonts w:ascii="Symbol" w:hAnsi="Symbol"/>
      </w:rPr>
    </w:lvl>
    <w:lvl w:ilvl="6" w:tplc="D5F836A2">
      <w:start w:val="1"/>
      <w:numFmt w:val="bullet"/>
      <w:lvlText w:val=""/>
      <w:lvlJc w:val="left"/>
      <w:pPr>
        <w:ind w:left="1740" w:hanging="360"/>
      </w:pPr>
      <w:rPr>
        <w:rFonts w:ascii="Symbol" w:hAnsi="Symbol"/>
      </w:rPr>
    </w:lvl>
    <w:lvl w:ilvl="7" w:tplc="6B64690A">
      <w:start w:val="1"/>
      <w:numFmt w:val="bullet"/>
      <w:lvlText w:val=""/>
      <w:lvlJc w:val="left"/>
      <w:pPr>
        <w:ind w:left="1740" w:hanging="360"/>
      </w:pPr>
      <w:rPr>
        <w:rFonts w:ascii="Symbol" w:hAnsi="Symbol"/>
      </w:rPr>
    </w:lvl>
    <w:lvl w:ilvl="8" w:tplc="17AA357E">
      <w:start w:val="1"/>
      <w:numFmt w:val="bullet"/>
      <w:lvlText w:val=""/>
      <w:lvlJc w:val="left"/>
      <w:pPr>
        <w:ind w:left="1740" w:hanging="360"/>
      </w:pPr>
      <w:rPr>
        <w:rFonts w:ascii="Symbol" w:hAnsi="Symbol"/>
      </w:rPr>
    </w:lvl>
  </w:abstractNum>
  <w:abstractNum w:abstractNumId="1" w15:restartNumberingAfterBreak="0">
    <w:nsid w:val="01333AFA"/>
    <w:multiLevelType w:val="hybridMultilevel"/>
    <w:tmpl w:val="85045D12"/>
    <w:lvl w:ilvl="0" w:tplc="0CEE7FA6">
      <w:start w:val="1"/>
      <w:numFmt w:val="bullet"/>
      <w:lvlText w:val=""/>
      <w:lvlJc w:val="left"/>
      <w:pPr>
        <w:ind w:left="720" w:hanging="360"/>
      </w:pPr>
      <w:rPr>
        <w:rFonts w:ascii="Symbol" w:hAnsi="Symbol"/>
      </w:rPr>
    </w:lvl>
    <w:lvl w:ilvl="1" w:tplc="7A7E9BE2">
      <w:start w:val="1"/>
      <w:numFmt w:val="bullet"/>
      <w:lvlText w:val=""/>
      <w:lvlJc w:val="left"/>
      <w:pPr>
        <w:ind w:left="720" w:hanging="360"/>
      </w:pPr>
      <w:rPr>
        <w:rFonts w:ascii="Symbol" w:hAnsi="Symbol"/>
      </w:rPr>
    </w:lvl>
    <w:lvl w:ilvl="2" w:tplc="ADAE7FA0">
      <w:start w:val="1"/>
      <w:numFmt w:val="bullet"/>
      <w:lvlText w:val=""/>
      <w:lvlJc w:val="left"/>
      <w:pPr>
        <w:ind w:left="720" w:hanging="360"/>
      </w:pPr>
      <w:rPr>
        <w:rFonts w:ascii="Symbol" w:hAnsi="Symbol"/>
      </w:rPr>
    </w:lvl>
    <w:lvl w:ilvl="3" w:tplc="A7A29EEE">
      <w:start w:val="1"/>
      <w:numFmt w:val="bullet"/>
      <w:lvlText w:val=""/>
      <w:lvlJc w:val="left"/>
      <w:pPr>
        <w:ind w:left="720" w:hanging="360"/>
      </w:pPr>
      <w:rPr>
        <w:rFonts w:ascii="Symbol" w:hAnsi="Symbol"/>
      </w:rPr>
    </w:lvl>
    <w:lvl w:ilvl="4" w:tplc="BC28FFF6">
      <w:start w:val="1"/>
      <w:numFmt w:val="bullet"/>
      <w:lvlText w:val=""/>
      <w:lvlJc w:val="left"/>
      <w:pPr>
        <w:ind w:left="720" w:hanging="360"/>
      </w:pPr>
      <w:rPr>
        <w:rFonts w:ascii="Symbol" w:hAnsi="Symbol"/>
      </w:rPr>
    </w:lvl>
    <w:lvl w:ilvl="5" w:tplc="0854BE2E">
      <w:start w:val="1"/>
      <w:numFmt w:val="bullet"/>
      <w:lvlText w:val=""/>
      <w:lvlJc w:val="left"/>
      <w:pPr>
        <w:ind w:left="720" w:hanging="360"/>
      </w:pPr>
      <w:rPr>
        <w:rFonts w:ascii="Symbol" w:hAnsi="Symbol"/>
      </w:rPr>
    </w:lvl>
    <w:lvl w:ilvl="6" w:tplc="7A7EC802">
      <w:start w:val="1"/>
      <w:numFmt w:val="bullet"/>
      <w:lvlText w:val=""/>
      <w:lvlJc w:val="left"/>
      <w:pPr>
        <w:ind w:left="720" w:hanging="360"/>
      </w:pPr>
      <w:rPr>
        <w:rFonts w:ascii="Symbol" w:hAnsi="Symbol"/>
      </w:rPr>
    </w:lvl>
    <w:lvl w:ilvl="7" w:tplc="AAF04C5E">
      <w:start w:val="1"/>
      <w:numFmt w:val="bullet"/>
      <w:lvlText w:val=""/>
      <w:lvlJc w:val="left"/>
      <w:pPr>
        <w:ind w:left="720" w:hanging="360"/>
      </w:pPr>
      <w:rPr>
        <w:rFonts w:ascii="Symbol" w:hAnsi="Symbol"/>
      </w:rPr>
    </w:lvl>
    <w:lvl w:ilvl="8" w:tplc="49E4186C">
      <w:start w:val="1"/>
      <w:numFmt w:val="bullet"/>
      <w:lvlText w:val=""/>
      <w:lvlJc w:val="left"/>
      <w:pPr>
        <w:ind w:left="720" w:hanging="360"/>
      </w:pPr>
      <w:rPr>
        <w:rFonts w:ascii="Symbol" w:hAnsi="Symbol"/>
      </w:rPr>
    </w:lvl>
  </w:abstractNum>
  <w:abstractNum w:abstractNumId="2" w15:restartNumberingAfterBreak="0">
    <w:nsid w:val="06B32981"/>
    <w:multiLevelType w:val="hybridMultilevel"/>
    <w:tmpl w:val="F76A29A6"/>
    <w:lvl w:ilvl="0" w:tplc="43BCFA92">
      <w:start w:val="1"/>
      <w:numFmt w:val="bullet"/>
      <w:lvlText w:val=""/>
      <w:lvlJc w:val="left"/>
      <w:pPr>
        <w:ind w:left="720" w:hanging="360"/>
      </w:pPr>
      <w:rPr>
        <w:rFonts w:ascii="Symbol" w:hAnsi="Symbol"/>
      </w:rPr>
    </w:lvl>
    <w:lvl w:ilvl="1" w:tplc="6658BA84">
      <w:start w:val="1"/>
      <w:numFmt w:val="bullet"/>
      <w:lvlText w:val=""/>
      <w:lvlJc w:val="left"/>
      <w:pPr>
        <w:ind w:left="720" w:hanging="360"/>
      </w:pPr>
      <w:rPr>
        <w:rFonts w:ascii="Symbol" w:hAnsi="Symbol"/>
      </w:rPr>
    </w:lvl>
    <w:lvl w:ilvl="2" w:tplc="1494C152">
      <w:start w:val="1"/>
      <w:numFmt w:val="bullet"/>
      <w:lvlText w:val=""/>
      <w:lvlJc w:val="left"/>
      <w:pPr>
        <w:ind w:left="720" w:hanging="360"/>
      </w:pPr>
      <w:rPr>
        <w:rFonts w:ascii="Symbol" w:hAnsi="Symbol"/>
      </w:rPr>
    </w:lvl>
    <w:lvl w:ilvl="3" w:tplc="1826B6B6">
      <w:start w:val="1"/>
      <w:numFmt w:val="bullet"/>
      <w:lvlText w:val=""/>
      <w:lvlJc w:val="left"/>
      <w:pPr>
        <w:ind w:left="720" w:hanging="360"/>
      </w:pPr>
      <w:rPr>
        <w:rFonts w:ascii="Symbol" w:hAnsi="Symbol"/>
      </w:rPr>
    </w:lvl>
    <w:lvl w:ilvl="4" w:tplc="0934676E">
      <w:start w:val="1"/>
      <w:numFmt w:val="bullet"/>
      <w:lvlText w:val=""/>
      <w:lvlJc w:val="left"/>
      <w:pPr>
        <w:ind w:left="720" w:hanging="360"/>
      </w:pPr>
      <w:rPr>
        <w:rFonts w:ascii="Symbol" w:hAnsi="Symbol"/>
      </w:rPr>
    </w:lvl>
    <w:lvl w:ilvl="5" w:tplc="43209200">
      <w:start w:val="1"/>
      <w:numFmt w:val="bullet"/>
      <w:lvlText w:val=""/>
      <w:lvlJc w:val="left"/>
      <w:pPr>
        <w:ind w:left="720" w:hanging="360"/>
      </w:pPr>
      <w:rPr>
        <w:rFonts w:ascii="Symbol" w:hAnsi="Symbol"/>
      </w:rPr>
    </w:lvl>
    <w:lvl w:ilvl="6" w:tplc="9856B962">
      <w:start w:val="1"/>
      <w:numFmt w:val="bullet"/>
      <w:lvlText w:val=""/>
      <w:lvlJc w:val="left"/>
      <w:pPr>
        <w:ind w:left="720" w:hanging="360"/>
      </w:pPr>
      <w:rPr>
        <w:rFonts w:ascii="Symbol" w:hAnsi="Symbol"/>
      </w:rPr>
    </w:lvl>
    <w:lvl w:ilvl="7" w:tplc="8E42E486">
      <w:start w:val="1"/>
      <w:numFmt w:val="bullet"/>
      <w:lvlText w:val=""/>
      <w:lvlJc w:val="left"/>
      <w:pPr>
        <w:ind w:left="720" w:hanging="360"/>
      </w:pPr>
      <w:rPr>
        <w:rFonts w:ascii="Symbol" w:hAnsi="Symbol"/>
      </w:rPr>
    </w:lvl>
    <w:lvl w:ilvl="8" w:tplc="9A645C18">
      <w:start w:val="1"/>
      <w:numFmt w:val="bullet"/>
      <w:lvlText w:val=""/>
      <w:lvlJc w:val="left"/>
      <w:pPr>
        <w:ind w:left="720" w:hanging="360"/>
      </w:pPr>
      <w:rPr>
        <w:rFonts w:ascii="Symbol" w:hAnsi="Symbol"/>
      </w:rPr>
    </w:lvl>
  </w:abstractNum>
  <w:abstractNum w:abstractNumId="3" w15:restartNumberingAfterBreak="0">
    <w:nsid w:val="070E64E4"/>
    <w:multiLevelType w:val="hybridMultilevel"/>
    <w:tmpl w:val="A746BFEA"/>
    <w:lvl w:ilvl="0" w:tplc="1BAE2D84">
      <w:start w:val="1"/>
      <w:numFmt w:val="bullet"/>
      <w:lvlText w:val=""/>
      <w:lvlJc w:val="left"/>
      <w:pPr>
        <w:ind w:left="720" w:hanging="360"/>
      </w:pPr>
      <w:rPr>
        <w:rFonts w:ascii="Symbol" w:hAnsi="Symbol"/>
      </w:rPr>
    </w:lvl>
    <w:lvl w:ilvl="1" w:tplc="8E0C0D68">
      <w:start w:val="1"/>
      <w:numFmt w:val="bullet"/>
      <w:lvlText w:val=""/>
      <w:lvlJc w:val="left"/>
      <w:pPr>
        <w:ind w:left="720" w:hanging="360"/>
      </w:pPr>
      <w:rPr>
        <w:rFonts w:ascii="Symbol" w:hAnsi="Symbol"/>
      </w:rPr>
    </w:lvl>
    <w:lvl w:ilvl="2" w:tplc="C4404F18">
      <w:start w:val="1"/>
      <w:numFmt w:val="bullet"/>
      <w:lvlText w:val=""/>
      <w:lvlJc w:val="left"/>
      <w:pPr>
        <w:ind w:left="720" w:hanging="360"/>
      </w:pPr>
      <w:rPr>
        <w:rFonts w:ascii="Symbol" w:hAnsi="Symbol"/>
      </w:rPr>
    </w:lvl>
    <w:lvl w:ilvl="3" w:tplc="DD2EBE32">
      <w:start w:val="1"/>
      <w:numFmt w:val="bullet"/>
      <w:lvlText w:val=""/>
      <w:lvlJc w:val="left"/>
      <w:pPr>
        <w:ind w:left="720" w:hanging="360"/>
      </w:pPr>
      <w:rPr>
        <w:rFonts w:ascii="Symbol" w:hAnsi="Symbol"/>
      </w:rPr>
    </w:lvl>
    <w:lvl w:ilvl="4" w:tplc="26D8A622">
      <w:start w:val="1"/>
      <w:numFmt w:val="bullet"/>
      <w:lvlText w:val=""/>
      <w:lvlJc w:val="left"/>
      <w:pPr>
        <w:ind w:left="720" w:hanging="360"/>
      </w:pPr>
      <w:rPr>
        <w:rFonts w:ascii="Symbol" w:hAnsi="Symbol"/>
      </w:rPr>
    </w:lvl>
    <w:lvl w:ilvl="5" w:tplc="0C766BFA">
      <w:start w:val="1"/>
      <w:numFmt w:val="bullet"/>
      <w:lvlText w:val=""/>
      <w:lvlJc w:val="left"/>
      <w:pPr>
        <w:ind w:left="720" w:hanging="360"/>
      </w:pPr>
      <w:rPr>
        <w:rFonts w:ascii="Symbol" w:hAnsi="Symbol"/>
      </w:rPr>
    </w:lvl>
    <w:lvl w:ilvl="6" w:tplc="DC80DC4A">
      <w:start w:val="1"/>
      <w:numFmt w:val="bullet"/>
      <w:lvlText w:val=""/>
      <w:lvlJc w:val="left"/>
      <w:pPr>
        <w:ind w:left="720" w:hanging="360"/>
      </w:pPr>
      <w:rPr>
        <w:rFonts w:ascii="Symbol" w:hAnsi="Symbol"/>
      </w:rPr>
    </w:lvl>
    <w:lvl w:ilvl="7" w:tplc="9D148678">
      <w:start w:val="1"/>
      <w:numFmt w:val="bullet"/>
      <w:lvlText w:val=""/>
      <w:lvlJc w:val="left"/>
      <w:pPr>
        <w:ind w:left="720" w:hanging="360"/>
      </w:pPr>
      <w:rPr>
        <w:rFonts w:ascii="Symbol" w:hAnsi="Symbol"/>
      </w:rPr>
    </w:lvl>
    <w:lvl w:ilvl="8" w:tplc="2F6A5A4E">
      <w:start w:val="1"/>
      <w:numFmt w:val="bullet"/>
      <w:lvlText w:val=""/>
      <w:lvlJc w:val="left"/>
      <w:pPr>
        <w:ind w:left="720" w:hanging="360"/>
      </w:pPr>
      <w:rPr>
        <w:rFonts w:ascii="Symbol" w:hAnsi="Symbol"/>
      </w:rPr>
    </w:lvl>
  </w:abstractNum>
  <w:abstractNum w:abstractNumId="4" w15:restartNumberingAfterBreak="0">
    <w:nsid w:val="07E932DB"/>
    <w:multiLevelType w:val="hybridMultilevel"/>
    <w:tmpl w:val="74A421A0"/>
    <w:lvl w:ilvl="0" w:tplc="552021D2">
      <w:start w:val="1"/>
      <w:numFmt w:val="bullet"/>
      <w:lvlText w:val=""/>
      <w:lvlJc w:val="left"/>
      <w:pPr>
        <w:ind w:left="720" w:hanging="360"/>
      </w:pPr>
      <w:rPr>
        <w:rFonts w:ascii="Symbol" w:hAnsi="Symbol"/>
      </w:rPr>
    </w:lvl>
    <w:lvl w:ilvl="1" w:tplc="CADE6444">
      <w:start w:val="1"/>
      <w:numFmt w:val="bullet"/>
      <w:lvlText w:val=""/>
      <w:lvlJc w:val="left"/>
      <w:pPr>
        <w:ind w:left="720" w:hanging="360"/>
      </w:pPr>
      <w:rPr>
        <w:rFonts w:ascii="Symbol" w:hAnsi="Symbol"/>
      </w:rPr>
    </w:lvl>
    <w:lvl w:ilvl="2" w:tplc="135AAD72">
      <w:start w:val="1"/>
      <w:numFmt w:val="bullet"/>
      <w:lvlText w:val=""/>
      <w:lvlJc w:val="left"/>
      <w:pPr>
        <w:ind w:left="720" w:hanging="360"/>
      </w:pPr>
      <w:rPr>
        <w:rFonts w:ascii="Symbol" w:hAnsi="Symbol"/>
      </w:rPr>
    </w:lvl>
    <w:lvl w:ilvl="3" w:tplc="7A0A6C48">
      <w:start w:val="1"/>
      <w:numFmt w:val="bullet"/>
      <w:lvlText w:val=""/>
      <w:lvlJc w:val="left"/>
      <w:pPr>
        <w:ind w:left="720" w:hanging="360"/>
      </w:pPr>
      <w:rPr>
        <w:rFonts w:ascii="Symbol" w:hAnsi="Symbol"/>
      </w:rPr>
    </w:lvl>
    <w:lvl w:ilvl="4" w:tplc="89608992">
      <w:start w:val="1"/>
      <w:numFmt w:val="bullet"/>
      <w:lvlText w:val=""/>
      <w:lvlJc w:val="left"/>
      <w:pPr>
        <w:ind w:left="720" w:hanging="360"/>
      </w:pPr>
      <w:rPr>
        <w:rFonts w:ascii="Symbol" w:hAnsi="Symbol"/>
      </w:rPr>
    </w:lvl>
    <w:lvl w:ilvl="5" w:tplc="38C411C4">
      <w:start w:val="1"/>
      <w:numFmt w:val="bullet"/>
      <w:lvlText w:val=""/>
      <w:lvlJc w:val="left"/>
      <w:pPr>
        <w:ind w:left="720" w:hanging="360"/>
      </w:pPr>
      <w:rPr>
        <w:rFonts w:ascii="Symbol" w:hAnsi="Symbol"/>
      </w:rPr>
    </w:lvl>
    <w:lvl w:ilvl="6" w:tplc="10560710">
      <w:start w:val="1"/>
      <w:numFmt w:val="bullet"/>
      <w:lvlText w:val=""/>
      <w:lvlJc w:val="left"/>
      <w:pPr>
        <w:ind w:left="720" w:hanging="360"/>
      </w:pPr>
      <w:rPr>
        <w:rFonts w:ascii="Symbol" w:hAnsi="Symbol"/>
      </w:rPr>
    </w:lvl>
    <w:lvl w:ilvl="7" w:tplc="2CE80CC6">
      <w:start w:val="1"/>
      <w:numFmt w:val="bullet"/>
      <w:lvlText w:val=""/>
      <w:lvlJc w:val="left"/>
      <w:pPr>
        <w:ind w:left="720" w:hanging="360"/>
      </w:pPr>
      <w:rPr>
        <w:rFonts w:ascii="Symbol" w:hAnsi="Symbol"/>
      </w:rPr>
    </w:lvl>
    <w:lvl w:ilvl="8" w:tplc="5C64C30A">
      <w:start w:val="1"/>
      <w:numFmt w:val="bullet"/>
      <w:lvlText w:val=""/>
      <w:lvlJc w:val="left"/>
      <w:pPr>
        <w:ind w:left="720" w:hanging="360"/>
      </w:pPr>
      <w:rPr>
        <w:rFonts w:ascii="Symbol" w:hAnsi="Symbol"/>
      </w:rPr>
    </w:lvl>
  </w:abstractNum>
  <w:abstractNum w:abstractNumId="5" w15:restartNumberingAfterBreak="0">
    <w:nsid w:val="0B974417"/>
    <w:multiLevelType w:val="hybridMultilevel"/>
    <w:tmpl w:val="AD365DE2"/>
    <w:lvl w:ilvl="0" w:tplc="FB86DDB8">
      <w:start w:val="1"/>
      <w:numFmt w:val="bullet"/>
      <w:lvlText w:val=""/>
      <w:lvlJc w:val="left"/>
      <w:pPr>
        <w:ind w:left="720" w:hanging="360"/>
      </w:pPr>
      <w:rPr>
        <w:rFonts w:ascii="Symbol" w:hAnsi="Symbol"/>
      </w:rPr>
    </w:lvl>
    <w:lvl w:ilvl="1" w:tplc="871260A6">
      <w:start w:val="1"/>
      <w:numFmt w:val="bullet"/>
      <w:lvlText w:val=""/>
      <w:lvlJc w:val="left"/>
      <w:pPr>
        <w:ind w:left="720" w:hanging="360"/>
      </w:pPr>
      <w:rPr>
        <w:rFonts w:ascii="Symbol" w:hAnsi="Symbol"/>
      </w:rPr>
    </w:lvl>
    <w:lvl w:ilvl="2" w:tplc="1FC41B08">
      <w:start w:val="1"/>
      <w:numFmt w:val="bullet"/>
      <w:lvlText w:val=""/>
      <w:lvlJc w:val="left"/>
      <w:pPr>
        <w:ind w:left="720" w:hanging="360"/>
      </w:pPr>
      <w:rPr>
        <w:rFonts w:ascii="Symbol" w:hAnsi="Symbol"/>
      </w:rPr>
    </w:lvl>
    <w:lvl w:ilvl="3" w:tplc="505EAFC6">
      <w:start w:val="1"/>
      <w:numFmt w:val="bullet"/>
      <w:lvlText w:val=""/>
      <w:lvlJc w:val="left"/>
      <w:pPr>
        <w:ind w:left="720" w:hanging="360"/>
      </w:pPr>
      <w:rPr>
        <w:rFonts w:ascii="Symbol" w:hAnsi="Symbol"/>
      </w:rPr>
    </w:lvl>
    <w:lvl w:ilvl="4" w:tplc="E4B0B59C">
      <w:start w:val="1"/>
      <w:numFmt w:val="bullet"/>
      <w:lvlText w:val=""/>
      <w:lvlJc w:val="left"/>
      <w:pPr>
        <w:ind w:left="720" w:hanging="360"/>
      </w:pPr>
      <w:rPr>
        <w:rFonts w:ascii="Symbol" w:hAnsi="Symbol"/>
      </w:rPr>
    </w:lvl>
    <w:lvl w:ilvl="5" w:tplc="AD22921A">
      <w:start w:val="1"/>
      <w:numFmt w:val="bullet"/>
      <w:lvlText w:val=""/>
      <w:lvlJc w:val="left"/>
      <w:pPr>
        <w:ind w:left="720" w:hanging="360"/>
      </w:pPr>
      <w:rPr>
        <w:rFonts w:ascii="Symbol" w:hAnsi="Symbol"/>
      </w:rPr>
    </w:lvl>
    <w:lvl w:ilvl="6" w:tplc="5E3A6572">
      <w:start w:val="1"/>
      <w:numFmt w:val="bullet"/>
      <w:lvlText w:val=""/>
      <w:lvlJc w:val="left"/>
      <w:pPr>
        <w:ind w:left="720" w:hanging="360"/>
      </w:pPr>
      <w:rPr>
        <w:rFonts w:ascii="Symbol" w:hAnsi="Symbol"/>
      </w:rPr>
    </w:lvl>
    <w:lvl w:ilvl="7" w:tplc="4B9C1DB2">
      <w:start w:val="1"/>
      <w:numFmt w:val="bullet"/>
      <w:lvlText w:val=""/>
      <w:lvlJc w:val="left"/>
      <w:pPr>
        <w:ind w:left="720" w:hanging="360"/>
      </w:pPr>
      <w:rPr>
        <w:rFonts w:ascii="Symbol" w:hAnsi="Symbol"/>
      </w:rPr>
    </w:lvl>
    <w:lvl w:ilvl="8" w:tplc="805A5A10">
      <w:start w:val="1"/>
      <w:numFmt w:val="bullet"/>
      <w:lvlText w:val=""/>
      <w:lvlJc w:val="left"/>
      <w:pPr>
        <w:ind w:left="720" w:hanging="360"/>
      </w:pPr>
      <w:rPr>
        <w:rFonts w:ascii="Symbol" w:hAnsi="Symbol"/>
      </w:rPr>
    </w:lvl>
  </w:abstractNum>
  <w:abstractNum w:abstractNumId="6" w15:restartNumberingAfterBreak="0">
    <w:nsid w:val="0C420452"/>
    <w:multiLevelType w:val="hybridMultilevel"/>
    <w:tmpl w:val="DEB446EA"/>
    <w:lvl w:ilvl="0" w:tplc="E6FE505E">
      <w:start w:val="1"/>
      <w:numFmt w:val="bullet"/>
      <w:lvlText w:val=""/>
      <w:lvlJc w:val="left"/>
      <w:pPr>
        <w:ind w:left="720" w:hanging="360"/>
      </w:pPr>
      <w:rPr>
        <w:rFonts w:ascii="Symbol" w:hAnsi="Symbol"/>
      </w:rPr>
    </w:lvl>
    <w:lvl w:ilvl="1" w:tplc="769844BC">
      <w:start w:val="1"/>
      <w:numFmt w:val="bullet"/>
      <w:lvlText w:val=""/>
      <w:lvlJc w:val="left"/>
      <w:pPr>
        <w:ind w:left="720" w:hanging="360"/>
      </w:pPr>
      <w:rPr>
        <w:rFonts w:ascii="Symbol" w:hAnsi="Symbol"/>
      </w:rPr>
    </w:lvl>
    <w:lvl w:ilvl="2" w:tplc="4AF877EC">
      <w:start w:val="1"/>
      <w:numFmt w:val="bullet"/>
      <w:lvlText w:val=""/>
      <w:lvlJc w:val="left"/>
      <w:pPr>
        <w:ind w:left="720" w:hanging="360"/>
      </w:pPr>
      <w:rPr>
        <w:rFonts w:ascii="Symbol" w:hAnsi="Symbol"/>
      </w:rPr>
    </w:lvl>
    <w:lvl w:ilvl="3" w:tplc="3CACE338">
      <w:start w:val="1"/>
      <w:numFmt w:val="bullet"/>
      <w:lvlText w:val=""/>
      <w:lvlJc w:val="left"/>
      <w:pPr>
        <w:ind w:left="720" w:hanging="360"/>
      </w:pPr>
      <w:rPr>
        <w:rFonts w:ascii="Symbol" w:hAnsi="Symbol"/>
      </w:rPr>
    </w:lvl>
    <w:lvl w:ilvl="4" w:tplc="70FE502A">
      <w:start w:val="1"/>
      <w:numFmt w:val="bullet"/>
      <w:lvlText w:val=""/>
      <w:lvlJc w:val="left"/>
      <w:pPr>
        <w:ind w:left="720" w:hanging="360"/>
      </w:pPr>
      <w:rPr>
        <w:rFonts w:ascii="Symbol" w:hAnsi="Symbol"/>
      </w:rPr>
    </w:lvl>
    <w:lvl w:ilvl="5" w:tplc="B19E9228">
      <w:start w:val="1"/>
      <w:numFmt w:val="bullet"/>
      <w:lvlText w:val=""/>
      <w:lvlJc w:val="left"/>
      <w:pPr>
        <w:ind w:left="720" w:hanging="360"/>
      </w:pPr>
      <w:rPr>
        <w:rFonts w:ascii="Symbol" w:hAnsi="Symbol"/>
      </w:rPr>
    </w:lvl>
    <w:lvl w:ilvl="6" w:tplc="70FCD2F8">
      <w:start w:val="1"/>
      <w:numFmt w:val="bullet"/>
      <w:lvlText w:val=""/>
      <w:lvlJc w:val="left"/>
      <w:pPr>
        <w:ind w:left="720" w:hanging="360"/>
      </w:pPr>
      <w:rPr>
        <w:rFonts w:ascii="Symbol" w:hAnsi="Symbol"/>
      </w:rPr>
    </w:lvl>
    <w:lvl w:ilvl="7" w:tplc="0B82CDD2">
      <w:start w:val="1"/>
      <w:numFmt w:val="bullet"/>
      <w:lvlText w:val=""/>
      <w:lvlJc w:val="left"/>
      <w:pPr>
        <w:ind w:left="720" w:hanging="360"/>
      </w:pPr>
      <w:rPr>
        <w:rFonts w:ascii="Symbol" w:hAnsi="Symbol"/>
      </w:rPr>
    </w:lvl>
    <w:lvl w:ilvl="8" w:tplc="8D2A15BC">
      <w:start w:val="1"/>
      <w:numFmt w:val="bullet"/>
      <w:lvlText w:val=""/>
      <w:lvlJc w:val="left"/>
      <w:pPr>
        <w:ind w:left="720" w:hanging="360"/>
      </w:pPr>
      <w:rPr>
        <w:rFonts w:ascii="Symbol" w:hAnsi="Symbol"/>
      </w:rPr>
    </w:lvl>
  </w:abstractNum>
  <w:abstractNum w:abstractNumId="7" w15:restartNumberingAfterBreak="0">
    <w:nsid w:val="12EC2443"/>
    <w:multiLevelType w:val="hybridMultilevel"/>
    <w:tmpl w:val="91B68074"/>
    <w:lvl w:ilvl="0" w:tplc="698EF4C4">
      <w:start w:val="1"/>
      <w:numFmt w:val="bullet"/>
      <w:lvlText w:val=""/>
      <w:lvlJc w:val="left"/>
      <w:pPr>
        <w:ind w:left="720" w:hanging="360"/>
      </w:pPr>
      <w:rPr>
        <w:rFonts w:ascii="Symbol" w:hAnsi="Symbol"/>
      </w:rPr>
    </w:lvl>
    <w:lvl w:ilvl="1" w:tplc="84A65FA4">
      <w:start w:val="1"/>
      <w:numFmt w:val="bullet"/>
      <w:lvlText w:val=""/>
      <w:lvlJc w:val="left"/>
      <w:pPr>
        <w:ind w:left="720" w:hanging="360"/>
      </w:pPr>
      <w:rPr>
        <w:rFonts w:ascii="Symbol" w:hAnsi="Symbol"/>
      </w:rPr>
    </w:lvl>
    <w:lvl w:ilvl="2" w:tplc="B21C49AE">
      <w:start w:val="1"/>
      <w:numFmt w:val="bullet"/>
      <w:lvlText w:val=""/>
      <w:lvlJc w:val="left"/>
      <w:pPr>
        <w:ind w:left="720" w:hanging="360"/>
      </w:pPr>
      <w:rPr>
        <w:rFonts w:ascii="Symbol" w:hAnsi="Symbol"/>
      </w:rPr>
    </w:lvl>
    <w:lvl w:ilvl="3" w:tplc="EC8C808C">
      <w:start w:val="1"/>
      <w:numFmt w:val="bullet"/>
      <w:lvlText w:val=""/>
      <w:lvlJc w:val="left"/>
      <w:pPr>
        <w:ind w:left="720" w:hanging="360"/>
      </w:pPr>
      <w:rPr>
        <w:rFonts w:ascii="Symbol" w:hAnsi="Symbol"/>
      </w:rPr>
    </w:lvl>
    <w:lvl w:ilvl="4" w:tplc="02BC4274">
      <w:start w:val="1"/>
      <w:numFmt w:val="bullet"/>
      <w:lvlText w:val=""/>
      <w:lvlJc w:val="left"/>
      <w:pPr>
        <w:ind w:left="720" w:hanging="360"/>
      </w:pPr>
      <w:rPr>
        <w:rFonts w:ascii="Symbol" w:hAnsi="Symbol"/>
      </w:rPr>
    </w:lvl>
    <w:lvl w:ilvl="5" w:tplc="CCD4919A">
      <w:start w:val="1"/>
      <w:numFmt w:val="bullet"/>
      <w:lvlText w:val=""/>
      <w:lvlJc w:val="left"/>
      <w:pPr>
        <w:ind w:left="720" w:hanging="360"/>
      </w:pPr>
      <w:rPr>
        <w:rFonts w:ascii="Symbol" w:hAnsi="Symbol"/>
      </w:rPr>
    </w:lvl>
    <w:lvl w:ilvl="6" w:tplc="637CF852">
      <w:start w:val="1"/>
      <w:numFmt w:val="bullet"/>
      <w:lvlText w:val=""/>
      <w:lvlJc w:val="left"/>
      <w:pPr>
        <w:ind w:left="720" w:hanging="360"/>
      </w:pPr>
      <w:rPr>
        <w:rFonts w:ascii="Symbol" w:hAnsi="Symbol"/>
      </w:rPr>
    </w:lvl>
    <w:lvl w:ilvl="7" w:tplc="1AA0E4FE">
      <w:start w:val="1"/>
      <w:numFmt w:val="bullet"/>
      <w:lvlText w:val=""/>
      <w:lvlJc w:val="left"/>
      <w:pPr>
        <w:ind w:left="720" w:hanging="360"/>
      </w:pPr>
      <w:rPr>
        <w:rFonts w:ascii="Symbol" w:hAnsi="Symbol"/>
      </w:rPr>
    </w:lvl>
    <w:lvl w:ilvl="8" w:tplc="74EAC8B4">
      <w:start w:val="1"/>
      <w:numFmt w:val="bullet"/>
      <w:lvlText w:val=""/>
      <w:lvlJc w:val="left"/>
      <w:pPr>
        <w:ind w:left="720" w:hanging="360"/>
      </w:pPr>
      <w:rPr>
        <w:rFonts w:ascii="Symbol" w:hAnsi="Symbol"/>
      </w:rPr>
    </w:lvl>
  </w:abstractNum>
  <w:abstractNum w:abstractNumId="8" w15:restartNumberingAfterBreak="0">
    <w:nsid w:val="132C3FC1"/>
    <w:multiLevelType w:val="hybridMultilevel"/>
    <w:tmpl w:val="3CC4821C"/>
    <w:lvl w:ilvl="0" w:tplc="03AACDF6">
      <w:start w:val="1"/>
      <w:numFmt w:val="bullet"/>
      <w:lvlText w:val=""/>
      <w:lvlJc w:val="left"/>
      <w:pPr>
        <w:ind w:left="720" w:hanging="360"/>
      </w:pPr>
      <w:rPr>
        <w:rFonts w:ascii="Symbol" w:hAnsi="Symbol"/>
      </w:rPr>
    </w:lvl>
    <w:lvl w:ilvl="1" w:tplc="FB5A3366">
      <w:start w:val="1"/>
      <w:numFmt w:val="bullet"/>
      <w:lvlText w:val=""/>
      <w:lvlJc w:val="left"/>
      <w:pPr>
        <w:ind w:left="720" w:hanging="360"/>
      </w:pPr>
      <w:rPr>
        <w:rFonts w:ascii="Symbol" w:hAnsi="Symbol"/>
      </w:rPr>
    </w:lvl>
    <w:lvl w:ilvl="2" w:tplc="44B89E4A">
      <w:start w:val="1"/>
      <w:numFmt w:val="bullet"/>
      <w:lvlText w:val=""/>
      <w:lvlJc w:val="left"/>
      <w:pPr>
        <w:ind w:left="720" w:hanging="360"/>
      </w:pPr>
      <w:rPr>
        <w:rFonts w:ascii="Symbol" w:hAnsi="Symbol"/>
      </w:rPr>
    </w:lvl>
    <w:lvl w:ilvl="3" w:tplc="F3988FFC">
      <w:start w:val="1"/>
      <w:numFmt w:val="bullet"/>
      <w:lvlText w:val=""/>
      <w:lvlJc w:val="left"/>
      <w:pPr>
        <w:ind w:left="720" w:hanging="360"/>
      </w:pPr>
      <w:rPr>
        <w:rFonts w:ascii="Symbol" w:hAnsi="Symbol"/>
      </w:rPr>
    </w:lvl>
    <w:lvl w:ilvl="4" w:tplc="5A4EE5AE">
      <w:start w:val="1"/>
      <w:numFmt w:val="bullet"/>
      <w:lvlText w:val=""/>
      <w:lvlJc w:val="left"/>
      <w:pPr>
        <w:ind w:left="720" w:hanging="360"/>
      </w:pPr>
      <w:rPr>
        <w:rFonts w:ascii="Symbol" w:hAnsi="Symbol"/>
      </w:rPr>
    </w:lvl>
    <w:lvl w:ilvl="5" w:tplc="04C8B2A6">
      <w:start w:val="1"/>
      <w:numFmt w:val="bullet"/>
      <w:lvlText w:val=""/>
      <w:lvlJc w:val="left"/>
      <w:pPr>
        <w:ind w:left="720" w:hanging="360"/>
      </w:pPr>
      <w:rPr>
        <w:rFonts w:ascii="Symbol" w:hAnsi="Symbol"/>
      </w:rPr>
    </w:lvl>
    <w:lvl w:ilvl="6" w:tplc="30C437FE">
      <w:start w:val="1"/>
      <w:numFmt w:val="bullet"/>
      <w:lvlText w:val=""/>
      <w:lvlJc w:val="left"/>
      <w:pPr>
        <w:ind w:left="720" w:hanging="360"/>
      </w:pPr>
      <w:rPr>
        <w:rFonts w:ascii="Symbol" w:hAnsi="Symbol"/>
      </w:rPr>
    </w:lvl>
    <w:lvl w:ilvl="7" w:tplc="9B58FE6E">
      <w:start w:val="1"/>
      <w:numFmt w:val="bullet"/>
      <w:lvlText w:val=""/>
      <w:lvlJc w:val="left"/>
      <w:pPr>
        <w:ind w:left="720" w:hanging="360"/>
      </w:pPr>
      <w:rPr>
        <w:rFonts w:ascii="Symbol" w:hAnsi="Symbol"/>
      </w:rPr>
    </w:lvl>
    <w:lvl w:ilvl="8" w:tplc="5052D56C">
      <w:start w:val="1"/>
      <w:numFmt w:val="bullet"/>
      <w:lvlText w:val=""/>
      <w:lvlJc w:val="left"/>
      <w:pPr>
        <w:ind w:left="720" w:hanging="360"/>
      </w:pPr>
      <w:rPr>
        <w:rFonts w:ascii="Symbol" w:hAnsi="Symbol"/>
      </w:rPr>
    </w:lvl>
  </w:abstractNum>
  <w:abstractNum w:abstractNumId="9" w15:restartNumberingAfterBreak="0">
    <w:nsid w:val="1682268B"/>
    <w:multiLevelType w:val="hybridMultilevel"/>
    <w:tmpl w:val="AAC6E056"/>
    <w:lvl w:ilvl="0" w:tplc="D02A80BC">
      <w:start w:val="1"/>
      <w:numFmt w:val="bullet"/>
      <w:lvlText w:val=""/>
      <w:lvlJc w:val="left"/>
      <w:pPr>
        <w:ind w:left="720" w:hanging="360"/>
      </w:pPr>
      <w:rPr>
        <w:rFonts w:ascii="Symbol" w:hAnsi="Symbol"/>
      </w:rPr>
    </w:lvl>
    <w:lvl w:ilvl="1" w:tplc="5532CE1E">
      <w:start w:val="1"/>
      <w:numFmt w:val="bullet"/>
      <w:lvlText w:val=""/>
      <w:lvlJc w:val="left"/>
      <w:pPr>
        <w:ind w:left="720" w:hanging="360"/>
      </w:pPr>
      <w:rPr>
        <w:rFonts w:ascii="Symbol" w:hAnsi="Symbol"/>
      </w:rPr>
    </w:lvl>
    <w:lvl w:ilvl="2" w:tplc="0C2A2194">
      <w:start w:val="1"/>
      <w:numFmt w:val="bullet"/>
      <w:lvlText w:val=""/>
      <w:lvlJc w:val="left"/>
      <w:pPr>
        <w:ind w:left="720" w:hanging="360"/>
      </w:pPr>
      <w:rPr>
        <w:rFonts w:ascii="Symbol" w:hAnsi="Symbol"/>
      </w:rPr>
    </w:lvl>
    <w:lvl w:ilvl="3" w:tplc="B3265810">
      <w:start w:val="1"/>
      <w:numFmt w:val="bullet"/>
      <w:lvlText w:val=""/>
      <w:lvlJc w:val="left"/>
      <w:pPr>
        <w:ind w:left="720" w:hanging="360"/>
      </w:pPr>
      <w:rPr>
        <w:rFonts w:ascii="Symbol" w:hAnsi="Symbol"/>
      </w:rPr>
    </w:lvl>
    <w:lvl w:ilvl="4" w:tplc="C8D06B8A">
      <w:start w:val="1"/>
      <w:numFmt w:val="bullet"/>
      <w:lvlText w:val=""/>
      <w:lvlJc w:val="left"/>
      <w:pPr>
        <w:ind w:left="720" w:hanging="360"/>
      </w:pPr>
      <w:rPr>
        <w:rFonts w:ascii="Symbol" w:hAnsi="Symbol"/>
      </w:rPr>
    </w:lvl>
    <w:lvl w:ilvl="5" w:tplc="1574857E">
      <w:start w:val="1"/>
      <w:numFmt w:val="bullet"/>
      <w:lvlText w:val=""/>
      <w:lvlJc w:val="left"/>
      <w:pPr>
        <w:ind w:left="720" w:hanging="360"/>
      </w:pPr>
      <w:rPr>
        <w:rFonts w:ascii="Symbol" w:hAnsi="Symbol"/>
      </w:rPr>
    </w:lvl>
    <w:lvl w:ilvl="6" w:tplc="9A925834">
      <w:start w:val="1"/>
      <w:numFmt w:val="bullet"/>
      <w:lvlText w:val=""/>
      <w:lvlJc w:val="left"/>
      <w:pPr>
        <w:ind w:left="720" w:hanging="360"/>
      </w:pPr>
      <w:rPr>
        <w:rFonts w:ascii="Symbol" w:hAnsi="Symbol"/>
      </w:rPr>
    </w:lvl>
    <w:lvl w:ilvl="7" w:tplc="2B188D84">
      <w:start w:val="1"/>
      <w:numFmt w:val="bullet"/>
      <w:lvlText w:val=""/>
      <w:lvlJc w:val="left"/>
      <w:pPr>
        <w:ind w:left="720" w:hanging="360"/>
      </w:pPr>
      <w:rPr>
        <w:rFonts w:ascii="Symbol" w:hAnsi="Symbol"/>
      </w:rPr>
    </w:lvl>
    <w:lvl w:ilvl="8" w:tplc="6E0C32FA">
      <w:start w:val="1"/>
      <w:numFmt w:val="bullet"/>
      <w:lvlText w:val=""/>
      <w:lvlJc w:val="left"/>
      <w:pPr>
        <w:ind w:left="720" w:hanging="360"/>
      </w:pPr>
      <w:rPr>
        <w:rFonts w:ascii="Symbol" w:hAnsi="Symbol"/>
      </w:rPr>
    </w:lvl>
  </w:abstractNum>
  <w:abstractNum w:abstractNumId="10" w15:restartNumberingAfterBreak="0">
    <w:nsid w:val="1BD72D0C"/>
    <w:multiLevelType w:val="hybridMultilevel"/>
    <w:tmpl w:val="DE2A7636"/>
    <w:lvl w:ilvl="0" w:tplc="96E2E712">
      <w:start w:val="1"/>
      <w:numFmt w:val="bullet"/>
      <w:lvlText w:val=""/>
      <w:lvlJc w:val="left"/>
      <w:pPr>
        <w:ind w:left="720" w:hanging="360"/>
      </w:pPr>
      <w:rPr>
        <w:rFonts w:ascii="Symbol" w:hAnsi="Symbol"/>
      </w:rPr>
    </w:lvl>
    <w:lvl w:ilvl="1" w:tplc="580A0F58">
      <w:start w:val="1"/>
      <w:numFmt w:val="bullet"/>
      <w:lvlText w:val=""/>
      <w:lvlJc w:val="left"/>
      <w:pPr>
        <w:ind w:left="720" w:hanging="360"/>
      </w:pPr>
      <w:rPr>
        <w:rFonts w:ascii="Symbol" w:hAnsi="Symbol"/>
      </w:rPr>
    </w:lvl>
    <w:lvl w:ilvl="2" w:tplc="EA4E530A">
      <w:start w:val="1"/>
      <w:numFmt w:val="bullet"/>
      <w:lvlText w:val=""/>
      <w:lvlJc w:val="left"/>
      <w:pPr>
        <w:ind w:left="720" w:hanging="360"/>
      </w:pPr>
      <w:rPr>
        <w:rFonts w:ascii="Symbol" w:hAnsi="Symbol"/>
      </w:rPr>
    </w:lvl>
    <w:lvl w:ilvl="3" w:tplc="2CD44BE8">
      <w:start w:val="1"/>
      <w:numFmt w:val="bullet"/>
      <w:lvlText w:val=""/>
      <w:lvlJc w:val="left"/>
      <w:pPr>
        <w:ind w:left="720" w:hanging="360"/>
      </w:pPr>
      <w:rPr>
        <w:rFonts w:ascii="Symbol" w:hAnsi="Symbol"/>
      </w:rPr>
    </w:lvl>
    <w:lvl w:ilvl="4" w:tplc="76DE88E4">
      <w:start w:val="1"/>
      <w:numFmt w:val="bullet"/>
      <w:lvlText w:val=""/>
      <w:lvlJc w:val="left"/>
      <w:pPr>
        <w:ind w:left="720" w:hanging="360"/>
      </w:pPr>
      <w:rPr>
        <w:rFonts w:ascii="Symbol" w:hAnsi="Symbol"/>
      </w:rPr>
    </w:lvl>
    <w:lvl w:ilvl="5" w:tplc="FE603B38">
      <w:start w:val="1"/>
      <w:numFmt w:val="bullet"/>
      <w:lvlText w:val=""/>
      <w:lvlJc w:val="left"/>
      <w:pPr>
        <w:ind w:left="720" w:hanging="360"/>
      </w:pPr>
      <w:rPr>
        <w:rFonts w:ascii="Symbol" w:hAnsi="Symbol"/>
      </w:rPr>
    </w:lvl>
    <w:lvl w:ilvl="6" w:tplc="30188EC6">
      <w:start w:val="1"/>
      <w:numFmt w:val="bullet"/>
      <w:lvlText w:val=""/>
      <w:lvlJc w:val="left"/>
      <w:pPr>
        <w:ind w:left="720" w:hanging="360"/>
      </w:pPr>
      <w:rPr>
        <w:rFonts w:ascii="Symbol" w:hAnsi="Symbol"/>
      </w:rPr>
    </w:lvl>
    <w:lvl w:ilvl="7" w:tplc="DCF0701E">
      <w:start w:val="1"/>
      <w:numFmt w:val="bullet"/>
      <w:lvlText w:val=""/>
      <w:lvlJc w:val="left"/>
      <w:pPr>
        <w:ind w:left="720" w:hanging="360"/>
      </w:pPr>
      <w:rPr>
        <w:rFonts w:ascii="Symbol" w:hAnsi="Symbol"/>
      </w:rPr>
    </w:lvl>
    <w:lvl w:ilvl="8" w:tplc="87D4789A">
      <w:start w:val="1"/>
      <w:numFmt w:val="bullet"/>
      <w:lvlText w:val=""/>
      <w:lvlJc w:val="left"/>
      <w:pPr>
        <w:ind w:left="720" w:hanging="360"/>
      </w:pPr>
      <w:rPr>
        <w:rFonts w:ascii="Symbol" w:hAnsi="Symbol"/>
      </w:rPr>
    </w:lvl>
  </w:abstractNum>
  <w:abstractNum w:abstractNumId="11" w15:restartNumberingAfterBreak="0">
    <w:nsid w:val="1F7503DD"/>
    <w:multiLevelType w:val="hybridMultilevel"/>
    <w:tmpl w:val="E432EDFC"/>
    <w:lvl w:ilvl="0" w:tplc="62FA6B28">
      <w:start w:val="1"/>
      <w:numFmt w:val="lowerLetter"/>
      <w:lvlText w:val="%1)"/>
      <w:lvlJc w:val="left"/>
      <w:pPr>
        <w:ind w:left="720" w:hanging="360"/>
      </w:pPr>
    </w:lvl>
    <w:lvl w:ilvl="1" w:tplc="691A8F18">
      <w:start w:val="1"/>
      <w:numFmt w:val="lowerLetter"/>
      <w:lvlText w:val="%2)"/>
      <w:lvlJc w:val="left"/>
      <w:pPr>
        <w:ind w:left="720" w:hanging="360"/>
      </w:pPr>
    </w:lvl>
    <w:lvl w:ilvl="2" w:tplc="EE782A3A">
      <w:start w:val="1"/>
      <w:numFmt w:val="lowerLetter"/>
      <w:lvlText w:val="%3)"/>
      <w:lvlJc w:val="left"/>
      <w:pPr>
        <w:ind w:left="720" w:hanging="360"/>
      </w:pPr>
    </w:lvl>
    <w:lvl w:ilvl="3" w:tplc="4EA0C6BA">
      <w:start w:val="1"/>
      <w:numFmt w:val="lowerLetter"/>
      <w:lvlText w:val="%4)"/>
      <w:lvlJc w:val="left"/>
      <w:pPr>
        <w:ind w:left="720" w:hanging="360"/>
      </w:pPr>
    </w:lvl>
    <w:lvl w:ilvl="4" w:tplc="62D2843C">
      <w:start w:val="1"/>
      <w:numFmt w:val="lowerLetter"/>
      <w:lvlText w:val="%5)"/>
      <w:lvlJc w:val="left"/>
      <w:pPr>
        <w:ind w:left="720" w:hanging="360"/>
      </w:pPr>
    </w:lvl>
    <w:lvl w:ilvl="5" w:tplc="576EB05C">
      <w:start w:val="1"/>
      <w:numFmt w:val="lowerLetter"/>
      <w:lvlText w:val="%6)"/>
      <w:lvlJc w:val="left"/>
      <w:pPr>
        <w:ind w:left="720" w:hanging="360"/>
      </w:pPr>
    </w:lvl>
    <w:lvl w:ilvl="6" w:tplc="5CBCEB98">
      <w:start w:val="1"/>
      <w:numFmt w:val="lowerLetter"/>
      <w:lvlText w:val="%7)"/>
      <w:lvlJc w:val="left"/>
      <w:pPr>
        <w:ind w:left="720" w:hanging="360"/>
      </w:pPr>
    </w:lvl>
    <w:lvl w:ilvl="7" w:tplc="AA60B610">
      <w:start w:val="1"/>
      <w:numFmt w:val="lowerLetter"/>
      <w:lvlText w:val="%8)"/>
      <w:lvlJc w:val="left"/>
      <w:pPr>
        <w:ind w:left="720" w:hanging="360"/>
      </w:pPr>
    </w:lvl>
    <w:lvl w:ilvl="8" w:tplc="381A91D4">
      <w:start w:val="1"/>
      <w:numFmt w:val="lowerLetter"/>
      <w:lvlText w:val="%9)"/>
      <w:lvlJc w:val="left"/>
      <w:pPr>
        <w:ind w:left="720" w:hanging="360"/>
      </w:pPr>
    </w:lvl>
  </w:abstractNum>
  <w:abstractNum w:abstractNumId="12" w15:restartNumberingAfterBreak="0">
    <w:nsid w:val="2294355D"/>
    <w:multiLevelType w:val="hybridMultilevel"/>
    <w:tmpl w:val="D9C85822"/>
    <w:lvl w:ilvl="0" w:tplc="90AA484C">
      <w:start w:val="1"/>
      <w:numFmt w:val="bullet"/>
      <w:lvlText w:val=""/>
      <w:lvlJc w:val="left"/>
      <w:pPr>
        <w:ind w:left="720" w:hanging="360"/>
      </w:pPr>
      <w:rPr>
        <w:rFonts w:ascii="Symbol" w:hAnsi="Symbol"/>
      </w:rPr>
    </w:lvl>
    <w:lvl w:ilvl="1" w:tplc="0EB8F804">
      <w:start w:val="1"/>
      <w:numFmt w:val="bullet"/>
      <w:lvlText w:val=""/>
      <w:lvlJc w:val="left"/>
      <w:pPr>
        <w:ind w:left="720" w:hanging="360"/>
      </w:pPr>
      <w:rPr>
        <w:rFonts w:ascii="Symbol" w:hAnsi="Symbol"/>
      </w:rPr>
    </w:lvl>
    <w:lvl w:ilvl="2" w:tplc="7A4E95D8">
      <w:start w:val="1"/>
      <w:numFmt w:val="bullet"/>
      <w:lvlText w:val=""/>
      <w:lvlJc w:val="left"/>
      <w:pPr>
        <w:ind w:left="720" w:hanging="360"/>
      </w:pPr>
      <w:rPr>
        <w:rFonts w:ascii="Symbol" w:hAnsi="Symbol"/>
      </w:rPr>
    </w:lvl>
    <w:lvl w:ilvl="3" w:tplc="0F02371A">
      <w:start w:val="1"/>
      <w:numFmt w:val="bullet"/>
      <w:lvlText w:val=""/>
      <w:lvlJc w:val="left"/>
      <w:pPr>
        <w:ind w:left="720" w:hanging="360"/>
      </w:pPr>
      <w:rPr>
        <w:rFonts w:ascii="Symbol" w:hAnsi="Symbol"/>
      </w:rPr>
    </w:lvl>
    <w:lvl w:ilvl="4" w:tplc="55D89BC6">
      <w:start w:val="1"/>
      <w:numFmt w:val="bullet"/>
      <w:lvlText w:val=""/>
      <w:lvlJc w:val="left"/>
      <w:pPr>
        <w:ind w:left="720" w:hanging="360"/>
      </w:pPr>
      <w:rPr>
        <w:rFonts w:ascii="Symbol" w:hAnsi="Symbol"/>
      </w:rPr>
    </w:lvl>
    <w:lvl w:ilvl="5" w:tplc="99B2BC22">
      <w:start w:val="1"/>
      <w:numFmt w:val="bullet"/>
      <w:lvlText w:val=""/>
      <w:lvlJc w:val="left"/>
      <w:pPr>
        <w:ind w:left="720" w:hanging="360"/>
      </w:pPr>
      <w:rPr>
        <w:rFonts w:ascii="Symbol" w:hAnsi="Symbol"/>
      </w:rPr>
    </w:lvl>
    <w:lvl w:ilvl="6" w:tplc="FD7403B6">
      <w:start w:val="1"/>
      <w:numFmt w:val="bullet"/>
      <w:lvlText w:val=""/>
      <w:lvlJc w:val="left"/>
      <w:pPr>
        <w:ind w:left="720" w:hanging="360"/>
      </w:pPr>
      <w:rPr>
        <w:rFonts w:ascii="Symbol" w:hAnsi="Symbol"/>
      </w:rPr>
    </w:lvl>
    <w:lvl w:ilvl="7" w:tplc="DF2E6D06">
      <w:start w:val="1"/>
      <w:numFmt w:val="bullet"/>
      <w:lvlText w:val=""/>
      <w:lvlJc w:val="left"/>
      <w:pPr>
        <w:ind w:left="720" w:hanging="360"/>
      </w:pPr>
      <w:rPr>
        <w:rFonts w:ascii="Symbol" w:hAnsi="Symbol"/>
      </w:rPr>
    </w:lvl>
    <w:lvl w:ilvl="8" w:tplc="ED2AE392">
      <w:start w:val="1"/>
      <w:numFmt w:val="bullet"/>
      <w:lvlText w:val=""/>
      <w:lvlJc w:val="left"/>
      <w:pPr>
        <w:ind w:left="720" w:hanging="360"/>
      </w:pPr>
      <w:rPr>
        <w:rFonts w:ascii="Symbol" w:hAnsi="Symbol"/>
      </w:rPr>
    </w:lvl>
  </w:abstractNum>
  <w:abstractNum w:abstractNumId="13" w15:restartNumberingAfterBreak="0">
    <w:nsid w:val="22D3406F"/>
    <w:multiLevelType w:val="hybridMultilevel"/>
    <w:tmpl w:val="2FB45972"/>
    <w:lvl w:ilvl="0" w:tplc="FAAAFD6A">
      <w:start w:val="1"/>
      <w:numFmt w:val="bullet"/>
      <w:lvlText w:val=""/>
      <w:lvlJc w:val="left"/>
      <w:pPr>
        <w:ind w:left="720" w:hanging="360"/>
      </w:pPr>
      <w:rPr>
        <w:rFonts w:ascii="Symbol" w:hAnsi="Symbol"/>
      </w:rPr>
    </w:lvl>
    <w:lvl w:ilvl="1" w:tplc="5D8C2E0C">
      <w:start w:val="1"/>
      <w:numFmt w:val="bullet"/>
      <w:lvlText w:val=""/>
      <w:lvlJc w:val="left"/>
      <w:pPr>
        <w:ind w:left="720" w:hanging="360"/>
      </w:pPr>
      <w:rPr>
        <w:rFonts w:ascii="Symbol" w:hAnsi="Symbol"/>
      </w:rPr>
    </w:lvl>
    <w:lvl w:ilvl="2" w:tplc="12E05A8A">
      <w:start w:val="1"/>
      <w:numFmt w:val="bullet"/>
      <w:lvlText w:val=""/>
      <w:lvlJc w:val="left"/>
      <w:pPr>
        <w:ind w:left="720" w:hanging="360"/>
      </w:pPr>
      <w:rPr>
        <w:rFonts w:ascii="Symbol" w:hAnsi="Symbol"/>
      </w:rPr>
    </w:lvl>
    <w:lvl w:ilvl="3" w:tplc="D6AE7B08">
      <w:start w:val="1"/>
      <w:numFmt w:val="bullet"/>
      <w:lvlText w:val=""/>
      <w:lvlJc w:val="left"/>
      <w:pPr>
        <w:ind w:left="720" w:hanging="360"/>
      </w:pPr>
      <w:rPr>
        <w:rFonts w:ascii="Symbol" w:hAnsi="Symbol"/>
      </w:rPr>
    </w:lvl>
    <w:lvl w:ilvl="4" w:tplc="835A96F2">
      <w:start w:val="1"/>
      <w:numFmt w:val="bullet"/>
      <w:lvlText w:val=""/>
      <w:lvlJc w:val="left"/>
      <w:pPr>
        <w:ind w:left="720" w:hanging="360"/>
      </w:pPr>
      <w:rPr>
        <w:rFonts w:ascii="Symbol" w:hAnsi="Symbol"/>
      </w:rPr>
    </w:lvl>
    <w:lvl w:ilvl="5" w:tplc="67606618">
      <w:start w:val="1"/>
      <w:numFmt w:val="bullet"/>
      <w:lvlText w:val=""/>
      <w:lvlJc w:val="left"/>
      <w:pPr>
        <w:ind w:left="720" w:hanging="360"/>
      </w:pPr>
      <w:rPr>
        <w:rFonts w:ascii="Symbol" w:hAnsi="Symbol"/>
      </w:rPr>
    </w:lvl>
    <w:lvl w:ilvl="6" w:tplc="086C98A6">
      <w:start w:val="1"/>
      <w:numFmt w:val="bullet"/>
      <w:lvlText w:val=""/>
      <w:lvlJc w:val="left"/>
      <w:pPr>
        <w:ind w:left="720" w:hanging="360"/>
      </w:pPr>
      <w:rPr>
        <w:rFonts w:ascii="Symbol" w:hAnsi="Symbol"/>
      </w:rPr>
    </w:lvl>
    <w:lvl w:ilvl="7" w:tplc="B8F07816">
      <w:start w:val="1"/>
      <w:numFmt w:val="bullet"/>
      <w:lvlText w:val=""/>
      <w:lvlJc w:val="left"/>
      <w:pPr>
        <w:ind w:left="720" w:hanging="360"/>
      </w:pPr>
      <w:rPr>
        <w:rFonts w:ascii="Symbol" w:hAnsi="Symbol"/>
      </w:rPr>
    </w:lvl>
    <w:lvl w:ilvl="8" w:tplc="824ADCCC">
      <w:start w:val="1"/>
      <w:numFmt w:val="bullet"/>
      <w:lvlText w:val=""/>
      <w:lvlJc w:val="left"/>
      <w:pPr>
        <w:ind w:left="720" w:hanging="360"/>
      </w:pPr>
      <w:rPr>
        <w:rFonts w:ascii="Symbol" w:hAnsi="Symbol"/>
      </w:rPr>
    </w:lvl>
  </w:abstractNum>
  <w:abstractNum w:abstractNumId="14" w15:restartNumberingAfterBreak="0">
    <w:nsid w:val="246D270D"/>
    <w:multiLevelType w:val="hybridMultilevel"/>
    <w:tmpl w:val="8BBC1F62"/>
    <w:lvl w:ilvl="0" w:tplc="49DAC1FC">
      <w:start w:val="1"/>
      <w:numFmt w:val="bullet"/>
      <w:lvlText w:val=""/>
      <w:lvlJc w:val="left"/>
      <w:pPr>
        <w:ind w:left="1940" w:hanging="360"/>
      </w:pPr>
      <w:rPr>
        <w:rFonts w:ascii="Symbol" w:hAnsi="Symbol"/>
      </w:rPr>
    </w:lvl>
    <w:lvl w:ilvl="1" w:tplc="956481E4">
      <w:start w:val="1"/>
      <w:numFmt w:val="bullet"/>
      <w:lvlText w:val=""/>
      <w:lvlJc w:val="left"/>
      <w:pPr>
        <w:ind w:left="1940" w:hanging="360"/>
      </w:pPr>
      <w:rPr>
        <w:rFonts w:ascii="Symbol" w:hAnsi="Symbol"/>
      </w:rPr>
    </w:lvl>
    <w:lvl w:ilvl="2" w:tplc="8A4E6A4A">
      <w:start w:val="1"/>
      <w:numFmt w:val="bullet"/>
      <w:lvlText w:val=""/>
      <w:lvlJc w:val="left"/>
      <w:pPr>
        <w:ind w:left="1940" w:hanging="360"/>
      </w:pPr>
      <w:rPr>
        <w:rFonts w:ascii="Symbol" w:hAnsi="Symbol"/>
      </w:rPr>
    </w:lvl>
    <w:lvl w:ilvl="3" w:tplc="21F28C82">
      <w:start w:val="1"/>
      <w:numFmt w:val="bullet"/>
      <w:lvlText w:val=""/>
      <w:lvlJc w:val="left"/>
      <w:pPr>
        <w:ind w:left="1940" w:hanging="360"/>
      </w:pPr>
      <w:rPr>
        <w:rFonts w:ascii="Symbol" w:hAnsi="Symbol"/>
      </w:rPr>
    </w:lvl>
    <w:lvl w:ilvl="4" w:tplc="0318EF72">
      <w:start w:val="1"/>
      <w:numFmt w:val="bullet"/>
      <w:lvlText w:val=""/>
      <w:lvlJc w:val="left"/>
      <w:pPr>
        <w:ind w:left="1940" w:hanging="360"/>
      </w:pPr>
      <w:rPr>
        <w:rFonts w:ascii="Symbol" w:hAnsi="Symbol"/>
      </w:rPr>
    </w:lvl>
    <w:lvl w:ilvl="5" w:tplc="7DDCF086">
      <w:start w:val="1"/>
      <w:numFmt w:val="bullet"/>
      <w:lvlText w:val=""/>
      <w:lvlJc w:val="left"/>
      <w:pPr>
        <w:ind w:left="1940" w:hanging="360"/>
      </w:pPr>
      <w:rPr>
        <w:rFonts w:ascii="Symbol" w:hAnsi="Symbol"/>
      </w:rPr>
    </w:lvl>
    <w:lvl w:ilvl="6" w:tplc="088C5FA4">
      <w:start w:val="1"/>
      <w:numFmt w:val="bullet"/>
      <w:lvlText w:val=""/>
      <w:lvlJc w:val="left"/>
      <w:pPr>
        <w:ind w:left="1940" w:hanging="360"/>
      </w:pPr>
      <w:rPr>
        <w:rFonts w:ascii="Symbol" w:hAnsi="Symbol"/>
      </w:rPr>
    </w:lvl>
    <w:lvl w:ilvl="7" w:tplc="AB9AD448">
      <w:start w:val="1"/>
      <w:numFmt w:val="bullet"/>
      <w:lvlText w:val=""/>
      <w:lvlJc w:val="left"/>
      <w:pPr>
        <w:ind w:left="1940" w:hanging="360"/>
      </w:pPr>
      <w:rPr>
        <w:rFonts w:ascii="Symbol" w:hAnsi="Symbol"/>
      </w:rPr>
    </w:lvl>
    <w:lvl w:ilvl="8" w:tplc="4FA01588">
      <w:start w:val="1"/>
      <w:numFmt w:val="bullet"/>
      <w:lvlText w:val=""/>
      <w:lvlJc w:val="left"/>
      <w:pPr>
        <w:ind w:left="1940" w:hanging="360"/>
      </w:pPr>
      <w:rPr>
        <w:rFonts w:ascii="Symbol" w:hAnsi="Symbol"/>
      </w:rPr>
    </w:lvl>
  </w:abstractNum>
  <w:abstractNum w:abstractNumId="15" w15:restartNumberingAfterBreak="0">
    <w:nsid w:val="27B34875"/>
    <w:multiLevelType w:val="hybridMultilevel"/>
    <w:tmpl w:val="E7B25064"/>
    <w:lvl w:ilvl="0" w:tplc="9B3CE0C4">
      <w:start w:val="1"/>
      <w:numFmt w:val="bullet"/>
      <w:lvlText w:val=""/>
      <w:lvlJc w:val="left"/>
      <w:pPr>
        <w:ind w:left="720" w:hanging="360"/>
      </w:pPr>
      <w:rPr>
        <w:rFonts w:ascii="Symbol" w:hAnsi="Symbol"/>
      </w:rPr>
    </w:lvl>
    <w:lvl w:ilvl="1" w:tplc="842E56EE">
      <w:start w:val="1"/>
      <w:numFmt w:val="bullet"/>
      <w:lvlText w:val=""/>
      <w:lvlJc w:val="left"/>
      <w:pPr>
        <w:ind w:left="720" w:hanging="360"/>
      </w:pPr>
      <w:rPr>
        <w:rFonts w:ascii="Symbol" w:hAnsi="Symbol"/>
      </w:rPr>
    </w:lvl>
    <w:lvl w:ilvl="2" w:tplc="440871F2">
      <w:start w:val="1"/>
      <w:numFmt w:val="bullet"/>
      <w:lvlText w:val=""/>
      <w:lvlJc w:val="left"/>
      <w:pPr>
        <w:ind w:left="720" w:hanging="360"/>
      </w:pPr>
      <w:rPr>
        <w:rFonts w:ascii="Symbol" w:hAnsi="Symbol"/>
      </w:rPr>
    </w:lvl>
    <w:lvl w:ilvl="3" w:tplc="A9CEF18A">
      <w:start w:val="1"/>
      <w:numFmt w:val="bullet"/>
      <w:lvlText w:val=""/>
      <w:lvlJc w:val="left"/>
      <w:pPr>
        <w:ind w:left="720" w:hanging="360"/>
      </w:pPr>
      <w:rPr>
        <w:rFonts w:ascii="Symbol" w:hAnsi="Symbol"/>
      </w:rPr>
    </w:lvl>
    <w:lvl w:ilvl="4" w:tplc="DFB6E7F4">
      <w:start w:val="1"/>
      <w:numFmt w:val="bullet"/>
      <w:lvlText w:val=""/>
      <w:lvlJc w:val="left"/>
      <w:pPr>
        <w:ind w:left="720" w:hanging="360"/>
      </w:pPr>
      <w:rPr>
        <w:rFonts w:ascii="Symbol" w:hAnsi="Symbol"/>
      </w:rPr>
    </w:lvl>
    <w:lvl w:ilvl="5" w:tplc="04CC402A">
      <w:start w:val="1"/>
      <w:numFmt w:val="bullet"/>
      <w:lvlText w:val=""/>
      <w:lvlJc w:val="left"/>
      <w:pPr>
        <w:ind w:left="720" w:hanging="360"/>
      </w:pPr>
      <w:rPr>
        <w:rFonts w:ascii="Symbol" w:hAnsi="Symbol"/>
      </w:rPr>
    </w:lvl>
    <w:lvl w:ilvl="6" w:tplc="0B9E0FAA">
      <w:start w:val="1"/>
      <w:numFmt w:val="bullet"/>
      <w:lvlText w:val=""/>
      <w:lvlJc w:val="left"/>
      <w:pPr>
        <w:ind w:left="720" w:hanging="360"/>
      </w:pPr>
      <w:rPr>
        <w:rFonts w:ascii="Symbol" w:hAnsi="Symbol"/>
      </w:rPr>
    </w:lvl>
    <w:lvl w:ilvl="7" w:tplc="5A92031C">
      <w:start w:val="1"/>
      <w:numFmt w:val="bullet"/>
      <w:lvlText w:val=""/>
      <w:lvlJc w:val="left"/>
      <w:pPr>
        <w:ind w:left="720" w:hanging="360"/>
      </w:pPr>
      <w:rPr>
        <w:rFonts w:ascii="Symbol" w:hAnsi="Symbol"/>
      </w:rPr>
    </w:lvl>
    <w:lvl w:ilvl="8" w:tplc="B7BEA380">
      <w:start w:val="1"/>
      <w:numFmt w:val="bullet"/>
      <w:lvlText w:val=""/>
      <w:lvlJc w:val="left"/>
      <w:pPr>
        <w:ind w:left="720" w:hanging="360"/>
      </w:pPr>
      <w:rPr>
        <w:rFonts w:ascii="Symbol" w:hAnsi="Symbol"/>
      </w:rPr>
    </w:lvl>
  </w:abstractNum>
  <w:abstractNum w:abstractNumId="16" w15:restartNumberingAfterBreak="0">
    <w:nsid w:val="28DE035E"/>
    <w:multiLevelType w:val="hybridMultilevel"/>
    <w:tmpl w:val="A89602EC"/>
    <w:lvl w:ilvl="0" w:tplc="74E843EE">
      <w:start w:val="1"/>
      <w:numFmt w:val="bullet"/>
      <w:lvlText w:val=""/>
      <w:lvlJc w:val="left"/>
      <w:pPr>
        <w:ind w:left="720" w:hanging="360"/>
      </w:pPr>
      <w:rPr>
        <w:rFonts w:ascii="Symbol" w:hAnsi="Symbol"/>
      </w:rPr>
    </w:lvl>
    <w:lvl w:ilvl="1" w:tplc="894E0FF4">
      <w:start w:val="1"/>
      <w:numFmt w:val="bullet"/>
      <w:lvlText w:val=""/>
      <w:lvlJc w:val="left"/>
      <w:pPr>
        <w:ind w:left="720" w:hanging="360"/>
      </w:pPr>
      <w:rPr>
        <w:rFonts w:ascii="Symbol" w:hAnsi="Symbol"/>
      </w:rPr>
    </w:lvl>
    <w:lvl w:ilvl="2" w:tplc="7DD60B02">
      <w:start w:val="1"/>
      <w:numFmt w:val="bullet"/>
      <w:lvlText w:val=""/>
      <w:lvlJc w:val="left"/>
      <w:pPr>
        <w:ind w:left="720" w:hanging="360"/>
      </w:pPr>
      <w:rPr>
        <w:rFonts w:ascii="Symbol" w:hAnsi="Symbol"/>
      </w:rPr>
    </w:lvl>
    <w:lvl w:ilvl="3" w:tplc="8FF8A642">
      <w:start w:val="1"/>
      <w:numFmt w:val="bullet"/>
      <w:lvlText w:val=""/>
      <w:lvlJc w:val="left"/>
      <w:pPr>
        <w:ind w:left="720" w:hanging="360"/>
      </w:pPr>
      <w:rPr>
        <w:rFonts w:ascii="Symbol" w:hAnsi="Symbol"/>
      </w:rPr>
    </w:lvl>
    <w:lvl w:ilvl="4" w:tplc="A6D0E302">
      <w:start w:val="1"/>
      <w:numFmt w:val="bullet"/>
      <w:lvlText w:val=""/>
      <w:lvlJc w:val="left"/>
      <w:pPr>
        <w:ind w:left="720" w:hanging="360"/>
      </w:pPr>
      <w:rPr>
        <w:rFonts w:ascii="Symbol" w:hAnsi="Symbol"/>
      </w:rPr>
    </w:lvl>
    <w:lvl w:ilvl="5" w:tplc="73D63EF2">
      <w:start w:val="1"/>
      <w:numFmt w:val="bullet"/>
      <w:lvlText w:val=""/>
      <w:lvlJc w:val="left"/>
      <w:pPr>
        <w:ind w:left="720" w:hanging="360"/>
      </w:pPr>
      <w:rPr>
        <w:rFonts w:ascii="Symbol" w:hAnsi="Symbol"/>
      </w:rPr>
    </w:lvl>
    <w:lvl w:ilvl="6" w:tplc="1612198C">
      <w:start w:val="1"/>
      <w:numFmt w:val="bullet"/>
      <w:lvlText w:val=""/>
      <w:lvlJc w:val="left"/>
      <w:pPr>
        <w:ind w:left="720" w:hanging="360"/>
      </w:pPr>
      <w:rPr>
        <w:rFonts w:ascii="Symbol" w:hAnsi="Symbol"/>
      </w:rPr>
    </w:lvl>
    <w:lvl w:ilvl="7" w:tplc="4E3CDD9A">
      <w:start w:val="1"/>
      <w:numFmt w:val="bullet"/>
      <w:lvlText w:val=""/>
      <w:lvlJc w:val="left"/>
      <w:pPr>
        <w:ind w:left="720" w:hanging="360"/>
      </w:pPr>
      <w:rPr>
        <w:rFonts w:ascii="Symbol" w:hAnsi="Symbol"/>
      </w:rPr>
    </w:lvl>
    <w:lvl w:ilvl="8" w:tplc="1B48E13C">
      <w:start w:val="1"/>
      <w:numFmt w:val="bullet"/>
      <w:lvlText w:val=""/>
      <w:lvlJc w:val="left"/>
      <w:pPr>
        <w:ind w:left="720" w:hanging="360"/>
      </w:pPr>
      <w:rPr>
        <w:rFonts w:ascii="Symbol" w:hAnsi="Symbol"/>
      </w:rPr>
    </w:lvl>
  </w:abstractNum>
  <w:abstractNum w:abstractNumId="17" w15:restartNumberingAfterBreak="0">
    <w:nsid w:val="29F83FF5"/>
    <w:multiLevelType w:val="hybridMultilevel"/>
    <w:tmpl w:val="ADF66A44"/>
    <w:lvl w:ilvl="0" w:tplc="F988A1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B767D"/>
    <w:multiLevelType w:val="hybridMultilevel"/>
    <w:tmpl w:val="BDE8004A"/>
    <w:lvl w:ilvl="0" w:tplc="4E9409B4">
      <w:start w:val="1"/>
      <w:numFmt w:val="bullet"/>
      <w:lvlText w:val=""/>
      <w:lvlJc w:val="left"/>
      <w:pPr>
        <w:ind w:left="720" w:hanging="360"/>
      </w:pPr>
      <w:rPr>
        <w:rFonts w:ascii="Symbol" w:hAnsi="Symbol"/>
      </w:rPr>
    </w:lvl>
    <w:lvl w:ilvl="1" w:tplc="8E7CA548">
      <w:start w:val="1"/>
      <w:numFmt w:val="bullet"/>
      <w:lvlText w:val=""/>
      <w:lvlJc w:val="left"/>
      <w:pPr>
        <w:ind w:left="720" w:hanging="360"/>
      </w:pPr>
      <w:rPr>
        <w:rFonts w:ascii="Symbol" w:hAnsi="Symbol"/>
      </w:rPr>
    </w:lvl>
    <w:lvl w:ilvl="2" w:tplc="433E19DC">
      <w:start w:val="1"/>
      <w:numFmt w:val="bullet"/>
      <w:lvlText w:val=""/>
      <w:lvlJc w:val="left"/>
      <w:pPr>
        <w:ind w:left="720" w:hanging="360"/>
      </w:pPr>
      <w:rPr>
        <w:rFonts w:ascii="Symbol" w:hAnsi="Symbol"/>
      </w:rPr>
    </w:lvl>
    <w:lvl w:ilvl="3" w:tplc="751E6F5A">
      <w:start w:val="1"/>
      <w:numFmt w:val="bullet"/>
      <w:lvlText w:val=""/>
      <w:lvlJc w:val="left"/>
      <w:pPr>
        <w:ind w:left="720" w:hanging="360"/>
      </w:pPr>
      <w:rPr>
        <w:rFonts w:ascii="Symbol" w:hAnsi="Symbol"/>
      </w:rPr>
    </w:lvl>
    <w:lvl w:ilvl="4" w:tplc="5B624D60">
      <w:start w:val="1"/>
      <w:numFmt w:val="bullet"/>
      <w:lvlText w:val=""/>
      <w:lvlJc w:val="left"/>
      <w:pPr>
        <w:ind w:left="720" w:hanging="360"/>
      </w:pPr>
      <w:rPr>
        <w:rFonts w:ascii="Symbol" w:hAnsi="Symbol"/>
      </w:rPr>
    </w:lvl>
    <w:lvl w:ilvl="5" w:tplc="DBF4D474">
      <w:start w:val="1"/>
      <w:numFmt w:val="bullet"/>
      <w:lvlText w:val=""/>
      <w:lvlJc w:val="left"/>
      <w:pPr>
        <w:ind w:left="720" w:hanging="360"/>
      </w:pPr>
      <w:rPr>
        <w:rFonts w:ascii="Symbol" w:hAnsi="Symbol"/>
      </w:rPr>
    </w:lvl>
    <w:lvl w:ilvl="6" w:tplc="1DB8679C">
      <w:start w:val="1"/>
      <w:numFmt w:val="bullet"/>
      <w:lvlText w:val=""/>
      <w:lvlJc w:val="left"/>
      <w:pPr>
        <w:ind w:left="720" w:hanging="360"/>
      </w:pPr>
      <w:rPr>
        <w:rFonts w:ascii="Symbol" w:hAnsi="Symbol"/>
      </w:rPr>
    </w:lvl>
    <w:lvl w:ilvl="7" w:tplc="5E380B1A">
      <w:start w:val="1"/>
      <w:numFmt w:val="bullet"/>
      <w:lvlText w:val=""/>
      <w:lvlJc w:val="left"/>
      <w:pPr>
        <w:ind w:left="720" w:hanging="360"/>
      </w:pPr>
      <w:rPr>
        <w:rFonts w:ascii="Symbol" w:hAnsi="Symbol"/>
      </w:rPr>
    </w:lvl>
    <w:lvl w:ilvl="8" w:tplc="65CA60F4">
      <w:start w:val="1"/>
      <w:numFmt w:val="bullet"/>
      <w:lvlText w:val=""/>
      <w:lvlJc w:val="left"/>
      <w:pPr>
        <w:ind w:left="720" w:hanging="360"/>
      </w:pPr>
      <w:rPr>
        <w:rFonts w:ascii="Symbol" w:hAnsi="Symbol"/>
      </w:rPr>
    </w:lvl>
  </w:abstractNum>
  <w:abstractNum w:abstractNumId="19" w15:restartNumberingAfterBreak="0">
    <w:nsid w:val="2C532D02"/>
    <w:multiLevelType w:val="hybridMultilevel"/>
    <w:tmpl w:val="AF64272A"/>
    <w:lvl w:ilvl="0" w:tplc="F90CDC0C">
      <w:start w:val="1"/>
      <w:numFmt w:val="bullet"/>
      <w:lvlText w:val=""/>
      <w:lvlJc w:val="left"/>
      <w:pPr>
        <w:ind w:left="720" w:hanging="360"/>
      </w:pPr>
      <w:rPr>
        <w:rFonts w:ascii="Symbol" w:hAnsi="Symbol"/>
      </w:rPr>
    </w:lvl>
    <w:lvl w:ilvl="1" w:tplc="732E2026">
      <w:start w:val="1"/>
      <w:numFmt w:val="bullet"/>
      <w:lvlText w:val=""/>
      <w:lvlJc w:val="left"/>
      <w:pPr>
        <w:ind w:left="720" w:hanging="360"/>
      </w:pPr>
      <w:rPr>
        <w:rFonts w:ascii="Symbol" w:hAnsi="Symbol"/>
      </w:rPr>
    </w:lvl>
    <w:lvl w:ilvl="2" w:tplc="AE72D078">
      <w:start w:val="1"/>
      <w:numFmt w:val="bullet"/>
      <w:lvlText w:val=""/>
      <w:lvlJc w:val="left"/>
      <w:pPr>
        <w:ind w:left="720" w:hanging="360"/>
      </w:pPr>
      <w:rPr>
        <w:rFonts w:ascii="Symbol" w:hAnsi="Symbol"/>
      </w:rPr>
    </w:lvl>
    <w:lvl w:ilvl="3" w:tplc="18247A44">
      <w:start w:val="1"/>
      <w:numFmt w:val="bullet"/>
      <w:lvlText w:val=""/>
      <w:lvlJc w:val="left"/>
      <w:pPr>
        <w:ind w:left="720" w:hanging="360"/>
      </w:pPr>
      <w:rPr>
        <w:rFonts w:ascii="Symbol" w:hAnsi="Symbol"/>
      </w:rPr>
    </w:lvl>
    <w:lvl w:ilvl="4" w:tplc="0340FA1A">
      <w:start w:val="1"/>
      <w:numFmt w:val="bullet"/>
      <w:lvlText w:val=""/>
      <w:lvlJc w:val="left"/>
      <w:pPr>
        <w:ind w:left="720" w:hanging="360"/>
      </w:pPr>
      <w:rPr>
        <w:rFonts w:ascii="Symbol" w:hAnsi="Symbol"/>
      </w:rPr>
    </w:lvl>
    <w:lvl w:ilvl="5" w:tplc="4C9C5D3A">
      <w:start w:val="1"/>
      <w:numFmt w:val="bullet"/>
      <w:lvlText w:val=""/>
      <w:lvlJc w:val="left"/>
      <w:pPr>
        <w:ind w:left="720" w:hanging="360"/>
      </w:pPr>
      <w:rPr>
        <w:rFonts w:ascii="Symbol" w:hAnsi="Symbol"/>
      </w:rPr>
    </w:lvl>
    <w:lvl w:ilvl="6" w:tplc="E3549C1A">
      <w:start w:val="1"/>
      <w:numFmt w:val="bullet"/>
      <w:lvlText w:val=""/>
      <w:lvlJc w:val="left"/>
      <w:pPr>
        <w:ind w:left="720" w:hanging="360"/>
      </w:pPr>
      <w:rPr>
        <w:rFonts w:ascii="Symbol" w:hAnsi="Symbol"/>
      </w:rPr>
    </w:lvl>
    <w:lvl w:ilvl="7" w:tplc="22126574">
      <w:start w:val="1"/>
      <w:numFmt w:val="bullet"/>
      <w:lvlText w:val=""/>
      <w:lvlJc w:val="left"/>
      <w:pPr>
        <w:ind w:left="720" w:hanging="360"/>
      </w:pPr>
      <w:rPr>
        <w:rFonts w:ascii="Symbol" w:hAnsi="Symbol"/>
      </w:rPr>
    </w:lvl>
    <w:lvl w:ilvl="8" w:tplc="80A0F9A0">
      <w:start w:val="1"/>
      <w:numFmt w:val="bullet"/>
      <w:lvlText w:val=""/>
      <w:lvlJc w:val="left"/>
      <w:pPr>
        <w:ind w:left="720" w:hanging="360"/>
      </w:pPr>
      <w:rPr>
        <w:rFonts w:ascii="Symbol" w:hAnsi="Symbol"/>
      </w:rPr>
    </w:lvl>
  </w:abstractNum>
  <w:abstractNum w:abstractNumId="20" w15:restartNumberingAfterBreak="0">
    <w:nsid w:val="2D775C85"/>
    <w:multiLevelType w:val="hybridMultilevel"/>
    <w:tmpl w:val="4D8A0C48"/>
    <w:lvl w:ilvl="0" w:tplc="70B8AF50">
      <w:start w:val="1"/>
      <w:numFmt w:val="bullet"/>
      <w:lvlText w:val=""/>
      <w:lvlJc w:val="left"/>
      <w:pPr>
        <w:ind w:left="720" w:hanging="360"/>
      </w:pPr>
      <w:rPr>
        <w:rFonts w:ascii="Symbol" w:hAnsi="Symbol"/>
      </w:rPr>
    </w:lvl>
    <w:lvl w:ilvl="1" w:tplc="1D164142">
      <w:start w:val="1"/>
      <w:numFmt w:val="bullet"/>
      <w:lvlText w:val=""/>
      <w:lvlJc w:val="left"/>
      <w:pPr>
        <w:ind w:left="720" w:hanging="360"/>
      </w:pPr>
      <w:rPr>
        <w:rFonts w:ascii="Symbol" w:hAnsi="Symbol"/>
      </w:rPr>
    </w:lvl>
    <w:lvl w:ilvl="2" w:tplc="F7EE27D4">
      <w:start w:val="1"/>
      <w:numFmt w:val="bullet"/>
      <w:lvlText w:val=""/>
      <w:lvlJc w:val="left"/>
      <w:pPr>
        <w:ind w:left="720" w:hanging="360"/>
      </w:pPr>
      <w:rPr>
        <w:rFonts w:ascii="Symbol" w:hAnsi="Symbol"/>
      </w:rPr>
    </w:lvl>
    <w:lvl w:ilvl="3" w:tplc="53CAE110">
      <w:start w:val="1"/>
      <w:numFmt w:val="bullet"/>
      <w:lvlText w:val=""/>
      <w:lvlJc w:val="left"/>
      <w:pPr>
        <w:ind w:left="720" w:hanging="360"/>
      </w:pPr>
      <w:rPr>
        <w:rFonts w:ascii="Symbol" w:hAnsi="Symbol"/>
      </w:rPr>
    </w:lvl>
    <w:lvl w:ilvl="4" w:tplc="BB9A893C">
      <w:start w:val="1"/>
      <w:numFmt w:val="bullet"/>
      <w:lvlText w:val=""/>
      <w:lvlJc w:val="left"/>
      <w:pPr>
        <w:ind w:left="720" w:hanging="360"/>
      </w:pPr>
      <w:rPr>
        <w:rFonts w:ascii="Symbol" w:hAnsi="Symbol"/>
      </w:rPr>
    </w:lvl>
    <w:lvl w:ilvl="5" w:tplc="48682A38">
      <w:start w:val="1"/>
      <w:numFmt w:val="bullet"/>
      <w:lvlText w:val=""/>
      <w:lvlJc w:val="left"/>
      <w:pPr>
        <w:ind w:left="720" w:hanging="360"/>
      </w:pPr>
      <w:rPr>
        <w:rFonts w:ascii="Symbol" w:hAnsi="Symbol"/>
      </w:rPr>
    </w:lvl>
    <w:lvl w:ilvl="6" w:tplc="2DDA729C">
      <w:start w:val="1"/>
      <w:numFmt w:val="bullet"/>
      <w:lvlText w:val=""/>
      <w:lvlJc w:val="left"/>
      <w:pPr>
        <w:ind w:left="720" w:hanging="360"/>
      </w:pPr>
      <w:rPr>
        <w:rFonts w:ascii="Symbol" w:hAnsi="Symbol"/>
      </w:rPr>
    </w:lvl>
    <w:lvl w:ilvl="7" w:tplc="6852AC52">
      <w:start w:val="1"/>
      <w:numFmt w:val="bullet"/>
      <w:lvlText w:val=""/>
      <w:lvlJc w:val="left"/>
      <w:pPr>
        <w:ind w:left="720" w:hanging="360"/>
      </w:pPr>
      <w:rPr>
        <w:rFonts w:ascii="Symbol" w:hAnsi="Symbol"/>
      </w:rPr>
    </w:lvl>
    <w:lvl w:ilvl="8" w:tplc="79728326">
      <w:start w:val="1"/>
      <w:numFmt w:val="bullet"/>
      <w:lvlText w:val=""/>
      <w:lvlJc w:val="left"/>
      <w:pPr>
        <w:ind w:left="720" w:hanging="360"/>
      </w:pPr>
      <w:rPr>
        <w:rFonts w:ascii="Symbol" w:hAnsi="Symbol"/>
      </w:rPr>
    </w:lvl>
  </w:abstractNum>
  <w:abstractNum w:abstractNumId="21" w15:restartNumberingAfterBreak="0">
    <w:nsid w:val="2E955531"/>
    <w:multiLevelType w:val="hybridMultilevel"/>
    <w:tmpl w:val="0E646C70"/>
    <w:lvl w:ilvl="0" w:tplc="79B81AC0">
      <w:start w:val="1"/>
      <w:numFmt w:val="bullet"/>
      <w:lvlText w:val=""/>
      <w:lvlJc w:val="left"/>
      <w:pPr>
        <w:ind w:left="720" w:hanging="360"/>
      </w:pPr>
      <w:rPr>
        <w:rFonts w:ascii="Symbol" w:hAnsi="Symbol"/>
      </w:rPr>
    </w:lvl>
    <w:lvl w:ilvl="1" w:tplc="B194F34A">
      <w:start w:val="1"/>
      <w:numFmt w:val="bullet"/>
      <w:lvlText w:val=""/>
      <w:lvlJc w:val="left"/>
      <w:pPr>
        <w:ind w:left="720" w:hanging="360"/>
      </w:pPr>
      <w:rPr>
        <w:rFonts w:ascii="Symbol" w:hAnsi="Symbol"/>
      </w:rPr>
    </w:lvl>
    <w:lvl w:ilvl="2" w:tplc="0464BD36">
      <w:start w:val="1"/>
      <w:numFmt w:val="bullet"/>
      <w:lvlText w:val=""/>
      <w:lvlJc w:val="left"/>
      <w:pPr>
        <w:ind w:left="720" w:hanging="360"/>
      </w:pPr>
      <w:rPr>
        <w:rFonts w:ascii="Symbol" w:hAnsi="Symbol"/>
      </w:rPr>
    </w:lvl>
    <w:lvl w:ilvl="3" w:tplc="55144EF8">
      <w:start w:val="1"/>
      <w:numFmt w:val="bullet"/>
      <w:lvlText w:val=""/>
      <w:lvlJc w:val="left"/>
      <w:pPr>
        <w:ind w:left="720" w:hanging="360"/>
      </w:pPr>
      <w:rPr>
        <w:rFonts w:ascii="Symbol" w:hAnsi="Symbol"/>
      </w:rPr>
    </w:lvl>
    <w:lvl w:ilvl="4" w:tplc="EE6C328E">
      <w:start w:val="1"/>
      <w:numFmt w:val="bullet"/>
      <w:lvlText w:val=""/>
      <w:lvlJc w:val="left"/>
      <w:pPr>
        <w:ind w:left="720" w:hanging="360"/>
      </w:pPr>
      <w:rPr>
        <w:rFonts w:ascii="Symbol" w:hAnsi="Symbol"/>
      </w:rPr>
    </w:lvl>
    <w:lvl w:ilvl="5" w:tplc="C754789C">
      <w:start w:val="1"/>
      <w:numFmt w:val="bullet"/>
      <w:lvlText w:val=""/>
      <w:lvlJc w:val="left"/>
      <w:pPr>
        <w:ind w:left="720" w:hanging="360"/>
      </w:pPr>
      <w:rPr>
        <w:rFonts w:ascii="Symbol" w:hAnsi="Symbol"/>
      </w:rPr>
    </w:lvl>
    <w:lvl w:ilvl="6" w:tplc="60A27A70">
      <w:start w:val="1"/>
      <w:numFmt w:val="bullet"/>
      <w:lvlText w:val=""/>
      <w:lvlJc w:val="left"/>
      <w:pPr>
        <w:ind w:left="720" w:hanging="360"/>
      </w:pPr>
      <w:rPr>
        <w:rFonts w:ascii="Symbol" w:hAnsi="Symbol"/>
      </w:rPr>
    </w:lvl>
    <w:lvl w:ilvl="7" w:tplc="95A2ED2E">
      <w:start w:val="1"/>
      <w:numFmt w:val="bullet"/>
      <w:lvlText w:val=""/>
      <w:lvlJc w:val="left"/>
      <w:pPr>
        <w:ind w:left="720" w:hanging="360"/>
      </w:pPr>
      <w:rPr>
        <w:rFonts w:ascii="Symbol" w:hAnsi="Symbol"/>
      </w:rPr>
    </w:lvl>
    <w:lvl w:ilvl="8" w:tplc="9C202662">
      <w:start w:val="1"/>
      <w:numFmt w:val="bullet"/>
      <w:lvlText w:val=""/>
      <w:lvlJc w:val="left"/>
      <w:pPr>
        <w:ind w:left="720" w:hanging="360"/>
      </w:pPr>
      <w:rPr>
        <w:rFonts w:ascii="Symbol" w:hAnsi="Symbol"/>
      </w:rPr>
    </w:lvl>
  </w:abstractNum>
  <w:abstractNum w:abstractNumId="22" w15:restartNumberingAfterBreak="0">
    <w:nsid w:val="2EB750D2"/>
    <w:multiLevelType w:val="hybridMultilevel"/>
    <w:tmpl w:val="A2A2C686"/>
    <w:lvl w:ilvl="0" w:tplc="9016387C">
      <w:start w:val="1"/>
      <w:numFmt w:val="bullet"/>
      <w:lvlText w:val=""/>
      <w:lvlJc w:val="left"/>
      <w:pPr>
        <w:ind w:left="720" w:hanging="360"/>
      </w:pPr>
      <w:rPr>
        <w:rFonts w:ascii="Symbol" w:hAnsi="Symbol"/>
      </w:rPr>
    </w:lvl>
    <w:lvl w:ilvl="1" w:tplc="749ACEC4">
      <w:start w:val="1"/>
      <w:numFmt w:val="bullet"/>
      <w:lvlText w:val=""/>
      <w:lvlJc w:val="left"/>
      <w:pPr>
        <w:ind w:left="720" w:hanging="360"/>
      </w:pPr>
      <w:rPr>
        <w:rFonts w:ascii="Symbol" w:hAnsi="Symbol"/>
      </w:rPr>
    </w:lvl>
    <w:lvl w:ilvl="2" w:tplc="EE7A3E74">
      <w:start w:val="1"/>
      <w:numFmt w:val="bullet"/>
      <w:lvlText w:val=""/>
      <w:lvlJc w:val="left"/>
      <w:pPr>
        <w:ind w:left="720" w:hanging="360"/>
      </w:pPr>
      <w:rPr>
        <w:rFonts w:ascii="Symbol" w:hAnsi="Symbol"/>
      </w:rPr>
    </w:lvl>
    <w:lvl w:ilvl="3" w:tplc="56B6EED6">
      <w:start w:val="1"/>
      <w:numFmt w:val="bullet"/>
      <w:lvlText w:val=""/>
      <w:lvlJc w:val="left"/>
      <w:pPr>
        <w:ind w:left="720" w:hanging="360"/>
      </w:pPr>
      <w:rPr>
        <w:rFonts w:ascii="Symbol" w:hAnsi="Symbol"/>
      </w:rPr>
    </w:lvl>
    <w:lvl w:ilvl="4" w:tplc="0594385E">
      <w:start w:val="1"/>
      <w:numFmt w:val="bullet"/>
      <w:lvlText w:val=""/>
      <w:lvlJc w:val="left"/>
      <w:pPr>
        <w:ind w:left="720" w:hanging="360"/>
      </w:pPr>
      <w:rPr>
        <w:rFonts w:ascii="Symbol" w:hAnsi="Symbol"/>
      </w:rPr>
    </w:lvl>
    <w:lvl w:ilvl="5" w:tplc="FFF2943E">
      <w:start w:val="1"/>
      <w:numFmt w:val="bullet"/>
      <w:lvlText w:val=""/>
      <w:lvlJc w:val="left"/>
      <w:pPr>
        <w:ind w:left="720" w:hanging="360"/>
      </w:pPr>
      <w:rPr>
        <w:rFonts w:ascii="Symbol" w:hAnsi="Symbol"/>
      </w:rPr>
    </w:lvl>
    <w:lvl w:ilvl="6" w:tplc="88CA467C">
      <w:start w:val="1"/>
      <w:numFmt w:val="bullet"/>
      <w:lvlText w:val=""/>
      <w:lvlJc w:val="left"/>
      <w:pPr>
        <w:ind w:left="720" w:hanging="360"/>
      </w:pPr>
      <w:rPr>
        <w:rFonts w:ascii="Symbol" w:hAnsi="Symbol"/>
      </w:rPr>
    </w:lvl>
    <w:lvl w:ilvl="7" w:tplc="6562DE0C">
      <w:start w:val="1"/>
      <w:numFmt w:val="bullet"/>
      <w:lvlText w:val=""/>
      <w:lvlJc w:val="left"/>
      <w:pPr>
        <w:ind w:left="720" w:hanging="360"/>
      </w:pPr>
      <w:rPr>
        <w:rFonts w:ascii="Symbol" w:hAnsi="Symbol"/>
      </w:rPr>
    </w:lvl>
    <w:lvl w:ilvl="8" w:tplc="28C20EE8">
      <w:start w:val="1"/>
      <w:numFmt w:val="bullet"/>
      <w:lvlText w:val=""/>
      <w:lvlJc w:val="left"/>
      <w:pPr>
        <w:ind w:left="720" w:hanging="360"/>
      </w:pPr>
      <w:rPr>
        <w:rFonts w:ascii="Symbol" w:hAnsi="Symbol"/>
      </w:rPr>
    </w:lvl>
  </w:abstractNum>
  <w:abstractNum w:abstractNumId="23" w15:restartNumberingAfterBreak="0">
    <w:nsid w:val="31A71AD7"/>
    <w:multiLevelType w:val="hybridMultilevel"/>
    <w:tmpl w:val="9DA8BD7E"/>
    <w:lvl w:ilvl="0" w:tplc="01904584">
      <w:start w:val="1"/>
      <w:numFmt w:val="bullet"/>
      <w:lvlText w:val=""/>
      <w:lvlJc w:val="left"/>
      <w:pPr>
        <w:ind w:left="720" w:hanging="360"/>
      </w:pPr>
      <w:rPr>
        <w:rFonts w:ascii="Symbol" w:hAnsi="Symbol"/>
      </w:rPr>
    </w:lvl>
    <w:lvl w:ilvl="1" w:tplc="6118591A">
      <w:start w:val="1"/>
      <w:numFmt w:val="bullet"/>
      <w:lvlText w:val=""/>
      <w:lvlJc w:val="left"/>
      <w:pPr>
        <w:ind w:left="720" w:hanging="360"/>
      </w:pPr>
      <w:rPr>
        <w:rFonts w:ascii="Symbol" w:hAnsi="Symbol"/>
      </w:rPr>
    </w:lvl>
    <w:lvl w:ilvl="2" w:tplc="8CBC8AC4">
      <w:start w:val="1"/>
      <w:numFmt w:val="bullet"/>
      <w:lvlText w:val=""/>
      <w:lvlJc w:val="left"/>
      <w:pPr>
        <w:ind w:left="720" w:hanging="360"/>
      </w:pPr>
      <w:rPr>
        <w:rFonts w:ascii="Symbol" w:hAnsi="Symbol"/>
      </w:rPr>
    </w:lvl>
    <w:lvl w:ilvl="3" w:tplc="25E05218">
      <w:start w:val="1"/>
      <w:numFmt w:val="bullet"/>
      <w:lvlText w:val=""/>
      <w:lvlJc w:val="left"/>
      <w:pPr>
        <w:ind w:left="720" w:hanging="360"/>
      </w:pPr>
      <w:rPr>
        <w:rFonts w:ascii="Symbol" w:hAnsi="Symbol"/>
      </w:rPr>
    </w:lvl>
    <w:lvl w:ilvl="4" w:tplc="CAAA947E">
      <w:start w:val="1"/>
      <w:numFmt w:val="bullet"/>
      <w:lvlText w:val=""/>
      <w:lvlJc w:val="left"/>
      <w:pPr>
        <w:ind w:left="720" w:hanging="360"/>
      </w:pPr>
      <w:rPr>
        <w:rFonts w:ascii="Symbol" w:hAnsi="Symbol"/>
      </w:rPr>
    </w:lvl>
    <w:lvl w:ilvl="5" w:tplc="37DC5CE0">
      <w:start w:val="1"/>
      <w:numFmt w:val="bullet"/>
      <w:lvlText w:val=""/>
      <w:lvlJc w:val="left"/>
      <w:pPr>
        <w:ind w:left="720" w:hanging="360"/>
      </w:pPr>
      <w:rPr>
        <w:rFonts w:ascii="Symbol" w:hAnsi="Symbol"/>
      </w:rPr>
    </w:lvl>
    <w:lvl w:ilvl="6" w:tplc="695ECECE">
      <w:start w:val="1"/>
      <w:numFmt w:val="bullet"/>
      <w:lvlText w:val=""/>
      <w:lvlJc w:val="left"/>
      <w:pPr>
        <w:ind w:left="720" w:hanging="360"/>
      </w:pPr>
      <w:rPr>
        <w:rFonts w:ascii="Symbol" w:hAnsi="Symbol"/>
      </w:rPr>
    </w:lvl>
    <w:lvl w:ilvl="7" w:tplc="5B846FBC">
      <w:start w:val="1"/>
      <w:numFmt w:val="bullet"/>
      <w:lvlText w:val=""/>
      <w:lvlJc w:val="left"/>
      <w:pPr>
        <w:ind w:left="720" w:hanging="360"/>
      </w:pPr>
      <w:rPr>
        <w:rFonts w:ascii="Symbol" w:hAnsi="Symbol"/>
      </w:rPr>
    </w:lvl>
    <w:lvl w:ilvl="8" w:tplc="22C09786">
      <w:start w:val="1"/>
      <w:numFmt w:val="bullet"/>
      <w:lvlText w:val=""/>
      <w:lvlJc w:val="left"/>
      <w:pPr>
        <w:ind w:left="720" w:hanging="360"/>
      </w:pPr>
      <w:rPr>
        <w:rFonts w:ascii="Symbol" w:hAnsi="Symbol"/>
      </w:rPr>
    </w:lvl>
  </w:abstractNum>
  <w:abstractNum w:abstractNumId="24" w15:restartNumberingAfterBreak="0">
    <w:nsid w:val="322A3F4A"/>
    <w:multiLevelType w:val="hybridMultilevel"/>
    <w:tmpl w:val="8ECA4E9E"/>
    <w:lvl w:ilvl="0" w:tplc="5C6AB78C">
      <w:start w:val="1"/>
      <w:numFmt w:val="bullet"/>
      <w:lvlText w:val=""/>
      <w:lvlJc w:val="left"/>
      <w:pPr>
        <w:ind w:left="720" w:hanging="360"/>
      </w:pPr>
      <w:rPr>
        <w:rFonts w:ascii="Symbol" w:hAnsi="Symbol"/>
      </w:rPr>
    </w:lvl>
    <w:lvl w:ilvl="1" w:tplc="14FA04F2">
      <w:start w:val="1"/>
      <w:numFmt w:val="bullet"/>
      <w:lvlText w:val=""/>
      <w:lvlJc w:val="left"/>
      <w:pPr>
        <w:ind w:left="720" w:hanging="360"/>
      </w:pPr>
      <w:rPr>
        <w:rFonts w:ascii="Symbol" w:hAnsi="Symbol"/>
      </w:rPr>
    </w:lvl>
    <w:lvl w:ilvl="2" w:tplc="112E6256">
      <w:start w:val="1"/>
      <w:numFmt w:val="bullet"/>
      <w:lvlText w:val=""/>
      <w:lvlJc w:val="left"/>
      <w:pPr>
        <w:ind w:left="720" w:hanging="360"/>
      </w:pPr>
      <w:rPr>
        <w:rFonts w:ascii="Symbol" w:hAnsi="Symbol"/>
      </w:rPr>
    </w:lvl>
    <w:lvl w:ilvl="3" w:tplc="0E58C138">
      <w:start w:val="1"/>
      <w:numFmt w:val="bullet"/>
      <w:lvlText w:val=""/>
      <w:lvlJc w:val="left"/>
      <w:pPr>
        <w:ind w:left="720" w:hanging="360"/>
      </w:pPr>
      <w:rPr>
        <w:rFonts w:ascii="Symbol" w:hAnsi="Symbol"/>
      </w:rPr>
    </w:lvl>
    <w:lvl w:ilvl="4" w:tplc="2EB2E244">
      <w:start w:val="1"/>
      <w:numFmt w:val="bullet"/>
      <w:lvlText w:val=""/>
      <w:lvlJc w:val="left"/>
      <w:pPr>
        <w:ind w:left="720" w:hanging="360"/>
      </w:pPr>
      <w:rPr>
        <w:rFonts w:ascii="Symbol" w:hAnsi="Symbol"/>
      </w:rPr>
    </w:lvl>
    <w:lvl w:ilvl="5" w:tplc="F808EBC6">
      <w:start w:val="1"/>
      <w:numFmt w:val="bullet"/>
      <w:lvlText w:val=""/>
      <w:lvlJc w:val="left"/>
      <w:pPr>
        <w:ind w:left="720" w:hanging="360"/>
      </w:pPr>
      <w:rPr>
        <w:rFonts w:ascii="Symbol" w:hAnsi="Symbol"/>
      </w:rPr>
    </w:lvl>
    <w:lvl w:ilvl="6" w:tplc="B7B296AA">
      <w:start w:val="1"/>
      <w:numFmt w:val="bullet"/>
      <w:lvlText w:val=""/>
      <w:lvlJc w:val="left"/>
      <w:pPr>
        <w:ind w:left="720" w:hanging="360"/>
      </w:pPr>
      <w:rPr>
        <w:rFonts w:ascii="Symbol" w:hAnsi="Symbol"/>
      </w:rPr>
    </w:lvl>
    <w:lvl w:ilvl="7" w:tplc="75FE05FE">
      <w:start w:val="1"/>
      <w:numFmt w:val="bullet"/>
      <w:lvlText w:val=""/>
      <w:lvlJc w:val="left"/>
      <w:pPr>
        <w:ind w:left="720" w:hanging="360"/>
      </w:pPr>
      <w:rPr>
        <w:rFonts w:ascii="Symbol" w:hAnsi="Symbol"/>
      </w:rPr>
    </w:lvl>
    <w:lvl w:ilvl="8" w:tplc="615C909A">
      <w:start w:val="1"/>
      <w:numFmt w:val="bullet"/>
      <w:lvlText w:val=""/>
      <w:lvlJc w:val="left"/>
      <w:pPr>
        <w:ind w:left="720" w:hanging="360"/>
      </w:pPr>
      <w:rPr>
        <w:rFonts w:ascii="Symbol" w:hAnsi="Symbol"/>
      </w:rPr>
    </w:lvl>
  </w:abstractNum>
  <w:abstractNum w:abstractNumId="25" w15:restartNumberingAfterBreak="0">
    <w:nsid w:val="354561B5"/>
    <w:multiLevelType w:val="hybridMultilevel"/>
    <w:tmpl w:val="37566522"/>
    <w:lvl w:ilvl="0" w:tplc="5092756C">
      <w:start w:val="1"/>
      <w:numFmt w:val="bullet"/>
      <w:lvlText w:val=""/>
      <w:lvlJc w:val="left"/>
      <w:pPr>
        <w:ind w:left="720" w:hanging="360"/>
      </w:pPr>
      <w:rPr>
        <w:rFonts w:ascii="Symbol" w:hAnsi="Symbol"/>
      </w:rPr>
    </w:lvl>
    <w:lvl w:ilvl="1" w:tplc="43BCE2B8">
      <w:start w:val="1"/>
      <w:numFmt w:val="bullet"/>
      <w:lvlText w:val=""/>
      <w:lvlJc w:val="left"/>
      <w:pPr>
        <w:ind w:left="720" w:hanging="360"/>
      </w:pPr>
      <w:rPr>
        <w:rFonts w:ascii="Symbol" w:hAnsi="Symbol"/>
      </w:rPr>
    </w:lvl>
    <w:lvl w:ilvl="2" w:tplc="58A62F12">
      <w:start w:val="1"/>
      <w:numFmt w:val="bullet"/>
      <w:lvlText w:val=""/>
      <w:lvlJc w:val="left"/>
      <w:pPr>
        <w:ind w:left="720" w:hanging="360"/>
      </w:pPr>
      <w:rPr>
        <w:rFonts w:ascii="Symbol" w:hAnsi="Symbol"/>
      </w:rPr>
    </w:lvl>
    <w:lvl w:ilvl="3" w:tplc="41443672">
      <w:start w:val="1"/>
      <w:numFmt w:val="bullet"/>
      <w:lvlText w:val=""/>
      <w:lvlJc w:val="left"/>
      <w:pPr>
        <w:ind w:left="720" w:hanging="360"/>
      </w:pPr>
      <w:rPr>
        <w:rFonts w:ascii="Symbol" w:hAnsi="Symbol"/>
      </w:rPr>
    </w:lvl>
    <w:lvl w:ilvl="4" w:tplc="3868588C">
      <w:start w:val="1"/>
      <w:numFmt w:val="bullet"/>
      <w:lvlText w:val=""/>
      <w:lvlJc w:val="left"/>
      <w:pPr>
        <w:ind w:left="720" w:hanging="360"/>
      </w:pPr>
      <w:rPr>
        <w:rFonts w:ascii="Symbol" w:hAnsi="Symbol"/>
      </w:rPr>
    </w:lvl>
    <w:lvl w:ilvl="5" w:tplc="5ED804B2">
      <w:start w:val="1"/>
      <w:numFmt w:val="bullet"/>
      <w:lvlText w:val=""/>
      <w:lvlJc w:val="left"/>
      <w:pPr>
        <w:ind w:left="720" w:hanging="360"/>
      </w:pPr>
      <w:rPr>
        <w:rFonts w:ascii="Symbol" w:hAnsi="Symbol"/>
      </w:rPr>
    </w:lvl>
    <w:lvl w:ilvl="6" w:tplc="9A52C63E">
      <w:start w:val="1"/>
      <w:numFmt w:val="bullet"/>
      <w:lvlText w:val=""/>
      <w:lvlJc w:val="left"/>
      <w:pPr>
        <w:ind w:left="720" w:hanging="360"/>
      </w:pPr>
      <w:rPr>
        <w:rFonts w:ascii="Symbol" w:hAnsi="Symbol"/>
      </w:rPr>
    </w:lvl>
    <w:lvl w:ilvl="7" w:tplc="B456F540">
      <w:start w:val="1"/>
      <w:numFmt w:val="bullet"/>
      <w:lvlText w:val=""/>
      <w:lvlJc w:val="left"/>
      <w:pPr>
        <w:ind w:left="720" w:hanging="360"/>
      </w:pPr>
      <w:rPr>
        <w:rFonts w:ascii="Symbol" w:hAnsi="Symbol"/>
      </w:rPr>
    </w:lvl>
    <w:lvl w:ilvl="8" w:tplc="23724F0A">
      <w:start w:val="1"/>
      <w:numFmt w:val="bullet"/>
      <w:lvlText w:val=""/>
      <w:lvlJc w:val="left"/>
      <w:pPr>
        <w:ind w:left="720" w:hanging="360"/>
      </w:pPr>
      <w:rPr>
        <w:rFonts w:ascii="Symbol" w:hAnsi="Symbol"/>
      </w:rPr>
    </w:lvl>
  </w:abstractNum>
  <w:abstractNum w:abstractNumId="26" w15:restartNumberingAfterBreak="0">
    <w:nsid w:val="3EF87F5B"/>
    <w:multiLevelType w:val="hybridMultilevel"/>
    <w:tmpl w:val="51908C8E"/>
    <w:lvl w:ilvl="0" w:tplc="8A76366E">
      <w:start w:val="1"/>
      <w:numFmt w:val="bullet"/>
      <w:lvlText w:val=""/>
      <w:lvlJc w:val="left"/>
      <w:pPr>
        <w:ind w:left="720" w:hanging="360"/>
      </w:pPr>
      <w:rPr>
        <w:rFonts w:ascii="Symbol" w:hAnsi="Symbol"/>
      </w:rPr>
    </w:lvl>
    <w:lvl w:ilvl="1" w:tplc="8C028C4C">
      <w:start w:val="1"/>
      <w:numFmt w:val="bullet"/>
      <w:lvlText w:val=""/>
      <w:lvlJc w:val="left"/>
      <w:pPr>
        <w:ind w:left="720" w:hanging="360"/>
      </w:pPr>
      <w:rPr>
        <w:rFonts w:ascii="Symbol" w:hAnsi="Symbol"/>
      </w:rPr>
    </w:lvl>
    <w:lvl w:ilvl="2" w:tplc="E154F4F2">
      <w:start w:val="1"/>
      <w:numFmt w:val="bullet"/>
      <w:lvlText w:val=""/>
      <w:lvlJc w:val="left"/>
      <w:pPr>
        <w:ind w:left="720" w:hanging="360"/>
      </w:pPr>
      <w:rPr>
        <w:rFonts w:ascii="Symbol" w:hAnsi="Symbol"/>
      </w:rPr>
    </w:lvl>
    <w:lvl w:ilvl="3" w:tplc="A356A7D2">
      <w:start w:val="1"/>
      <w:numFmt w:val="bullet"/>
      <w:lvlText w:val=""/>
      <w:lvlJc w:val="left"/>
      <w:pPr>
        <w:ind w:left="720" w:hanging="360"/>
      </w:pPr>
      <w:rPr>
        <w:rFonts w:ascii="Symbol" w:hAnsi="Symbol"/>
      </w:rPr>
    </w:lvl>
    <w:lvl w:ilvl="4" w:tplc="BBFA1C76">
      <w:start w:val="1"/>
      <w:numFmt w:val="bullet"/>
      <w:lvlText w:val=""/>
      <w:lvlJc w:val="left"/>
      <w:pPr>
        <w:ind w:left="720" w:hanging="360"/>
      </w:pPr>
      <w:rPr>
        <w:rFonts w:ascii="Symbol" w:hAnsi="Symbol"/>
      </w:rPr>
    </w:lvl>
    <w:lvl w:ilvl="5" w:tplc="2506A8F4">
      <w:start w:val="1"/>
      <w:numFmt w:val="bullet"/>
      <w:lvlText w:val=""/>
      <w:lvlJc w:val="left"/>
      <w:pPr>
        <w:ind w:left="720" w:hanging="360"/>
      </w:pPr>
      <w:rPr>
        <w:rFonts w:ascii="Symbol" w:hAnsi="Symbol"/>
      </w:rPr>
    </w:lvl>
    <w:lvl w:ilvl="6" w:tplc="1A5699AE">
      <w:start w:val="1"/>
      <w:numFmt w:val="bullet"/>
      <w:lvlText w:val=""/>
      <w:lvlJc w:val="left"/>
      <w:pPr>
        <w:ind w:left="720" w:hanging="360"/>
      </w:pPr>
      <w:rPr>
        <w:rFonts w:ascii="Symbol" w:hAnsi="Symbol"/>
      </w:rPr>
    </w:lvl>
    <w:lvl w:ilvl="7" w:tplc="2604B472">
      <w:start w:val="1"/>
      <w:numFmt w:val="bullet"/>
      <w:lvlText w:val=""/>
      <w:lvlJc w:val="left"/>
      <w:pPr>
        <w:ind w:left="720" w:hanging="360"/>
      </w:pPr>
      <w:rPr>
        <w:rFonts w:ascii="Symbol" w:hAnsi="Symbol"/>
      </w:rPr>
    </w:lvl>
    <w:lvl w:ilvl="8" w:tplc="FF2036EC">
      <w:start w:val="1"/>
      <w:numFmt w:val="bullet"/>
      <w:lvlText w:val=""/>
      <w:lvlJc w:val="left"/>
      <w:pPr>
        <w:ind w:left="720" w:hanging="360"/>
      </w:pPr>
      <w:rPr>
        <w:rFonts w:ascii="Symbol" w:hAnsi="Symbol"/>
      </w:rPr>
    </w:lvl>
  </w:abstractNum>
  <w:abstractNum w:abstractNumId="27" w15:restartNumberingAfterBreak="0">
    <w:nsid w:val="41B44DA6"/>
    <w:multiLevelType w:val="hybridMultilevel"/>
    <w:tmpl w:val="37E01C38"/>
    <w:lvl w:ilvl="0" w:tplc="E99CC6E6">
      <w:start w:val="1"/>
      <w:numFmt w:val="bullet"/>
      <w:lvlText w:val=""/>
      <w:lvlJc w:val="left"/>
      <w:pPr>
        <w:ind w:left="720" w:hanging="360"/>
      </w:pPr>
      <w:rPr>
        <w:rFonts w:ascii="Symbol" w:hAnsi="Symbol"/>
      </w:rPr>
    </w:lvl>
    <w:lvl w:ilvl="1" w:tplc="E0F015D8">
      <w:start w:val="1"/>
      <w:numFmt w:val="bullet"/>
      <w:lvlText w:val=""/>
      <w:lvlJc w:val="left"/>
      <w:pPr>
        <w:ind w:left="720" w:hanging="360"/>
      </w:pPr>
      <w:rPr>
        <w:rFonts w:ascii="Symbol" w:hAnsi="Symbol"/>
      </w:rPr>
    </w:lvl>
    <w:lvl w:ilvl="2" w:tplc="4230B0B2">
      <w:start w:val="1"/>
      <w:numFmt w:val="bullet"/>
      <w:lvlText w:val=""/>
      <w:lvlJc w:val="left"/>
      <w:pPr>
        <w:ind w:left="720" w:hanging="360"/>
      </w:pPr>
      <w:rPr>
        <w:rFonts w:ascii="Symbol" w:hAnsi="Symbol"/>
      </w:rPr>
    </w:lvl>
    <w:lvl w:ilvl="3" w:tplc="13F4D316">
      <w:start w:val="1"/>
      <w:numFmt w:val="bullet"/>
      <w:lvlText w:val=""/>
      <w:lvlJc w:val="left"/>
      <w:pPr>
        <w:ind w:left="720" w:hanging="360"/>
      </w:pPr>
      <w:rPr>
        <w:rFonts w:ascii="Symbol" w:hAnsi="Symbol"/>
      </w:rPr>
    </w:lvl>
    <w:lvl w:ilvl="4" w:tplc="8E3046E2">
      <w:start w:val="1"/>
      <w:numFmt w:val="bullet"/>
      <w:lvlText w:val=""/>
      <w:lvlJc w:val="left"/>
      <w:pPr>
        <w:ind w:left="720" w:hanging="360"/>
      </w:pPr>
      <w:rPr>
        <w:rFonts w:ascii="Symbol" w:hAnsi="Symbol"/>
      </w:rPr>
    </w:lvl>
    <w:lvl w:ilvl="5" w:tplc="AEF6C334">
      <w:start w:val="1"/>
      <w:numFmt w:val="bullet"/>
      <w:lvlText w:val=""/>
      <w:lvlJc w:val="left"/>
      <w:pPr>
        <w:ind w:left="720" w:hanging="360"/>
      </w:pPr>
      <w:rPr>
        <w:rFonts w:ascii="Symbol" w:hAnsi="Symbol"/>
      </w:rPr>
    </w:lvl>
    <w:lvl w:ilvl="6" w:tplc="432C7AD4">
      <w:start w:val="1"/>
      <w:numFmt w:val="bullet"/>
      <w:lvlText w:val=""/>
      <w:lvlJc w:val="left"/>
      <w:pPr>
        <w:ind w:left="720" w:hanging="360"/>
      </w:pPr>
      <w:rPr>
        <w:rFonts w:ascii="Symbol" w:hAnsi="Symbol"/>
      </w:rPr>
    </w:lvl>
    <w:lvl w:ilvl="7" w:tplc="AD562DC6">
      <w:start w:val="1"/>
      <w:numFmt w:val="bullet"/>
      <w:lvlText w:val=""/>
      <w:lvlJc w:val="left"/>
      <w:pPr>
        <w:ind w:left="720" w:hanging="360"/>
      </w:pPr>
      <w:rPr>
        <w:rFonts w:ascii="Symbol" w:hAnsi="Symbol"/>
      </w:rPr>
    </w:lvl>
    <w:lvl w:ilvl="8" w:tplc="949A4D74">
      <w:start w:val="1"/>
      <w:numFmt w:val="bullet"/>
      <w:lvlText w:val=""/>
      <w:lvlJc w:val="left"/>
      <w:pPr>
        <w:ind w:left="720" w:hanging="360"/>
      </w:pPr>
      <w:rPr>
        <w:rFonts w:ascii="Symbol" w:hAnsi="Symbol"/>
      </w:rPr>
    </w:lvl>
  </w:abstractNum>
  <w:abstractNum w:abstractNumId="28" w15:restartNumberingAfterBreak="0">
    <w:nsid w:val="422964AF"/>
    <w:multiLevelType w:val="hybridMultilevel"/>
    <w:tmpl w:val="D778C7B8"/>
    <w:lvl w:ilvl="0" w:tplc="86B2C342">
      <w:start w:val="1"/>
      <w:numFmt w:val="bullet"/>
      <w:lvlText w:val=""/>
      <w:lvlJc w:val="left"/>
      <w:pPr>
        <w:ind w:left="720" w:hanging="360"/>
      </w:pPr>
      <w:rPr>
        <w:rFonts w:ascii="Symbol" w:hAnsi="Symbol"/>
      </w:rPr>
    </w:lvl>
    <w:lvl w:ilvl="1" w:tplc="423AF888">
      <w:start w:val="1"/>
      <w:numFmt w:val="bullet"/>
      <w:lvlText w:val=""/>
      <w:lvlJc w:val="left"/>
      <w:pPr>
        <w:ind w:left="720" w:hanging="360"/>
      </w:pPr>
      <w:rPr>
        <w:rFonts w:ascii="Symbol" w:hAnsi="Symbol"/>
      </w:rPr>
    </w:lvl>
    <w:lvl w:ilvl="2" w:tplc="431ABAC8">
      <w:start w:val="1"/>
      <w:numFmt w:val="bullet"/>
      <w:lvlText w:val=""/>
      <w:lvlJc w:val="left"/>
      <w:pPr>
        <w:ind w:left="720" w:hanging="360"/>
      </w:pPr>
      <w:rPr>
        <w:rFonts w:ascii="Symbol" w:hAnsi="Symbol"/>
      </w:rPr>
    </w:lvl>
    <w:lvl w:ilvl="3" w:tplc="0C4C1164">
      <w:start w:val="1"/>
      <w:numFmt w:val="bullet"/>
      <w:lvlText w:val=""/>
      <w:lvlJc w:val="left"/>
      <w:pPr>
        <w:ind w:left="720" w:hanging="360"/>
      </w:pPr>
      <w:rPr>
        <w:rFonts w:ascii="Symbol" w:hAnsi="Symbol"/>
      </w:rPr>
    </w:lvl>
    <w:lvl w:ilvl="4" w:tplc="A990A200">
      <w:start w:val="1"/>
      <w:numFmt w:val="bullet"/>
      <w:lvlText w:val=""/>
      <w:lvlJc w:val="left"/>
      <w:pPr>
        <w:ind w:left="720" w:hanging="360"/>
      </w:pPr>
      <w:rPr>
        <w:rFonts w:ascii="Symbol" w:hAnsi="Symbol"/>
      </w:rPr>
    </w:lvl>
    <w:lvl w:ilvl="5" w:tplc="7E9CCC48">
      <w:start w:val="1"/>
      <w:numFmt w:val="bullet"/>
      <w:lvlText w:val=""/>
      <w:lvlJc w:val="left"/>
      <w:pPr>
        <w:ind w:left="720" w:hanging="360"/>
      </w:pPr>
      <w:rPr>
        <w:rFonts w:ascii="Symbol" w:hAnsi="Symbol"/>
      </w:rPr>
    </w:lvl>
    <w:lvl w:ilvl="6" w:tplc="6AF0F910">
      <w:start w:val="1"/>
      <w:numFmt w:val="bullet"/>
      <w:lvlText w:val=""/>
      <w:lvlJc w:val="left"/>
      <w:pPr>
        <w:ind w:left="720" w:hanging="360"/>
      </w:pPr>
      <w:rPr>
        <w:rFonts w:ascii="Symbol" w:hAnsi="Symbol"/>
      </w:rPr>
    </w:lvl>
    <w:lvl w:ilvl="7" w:tplc="76E6C4CC">
      <w:start w:val="1"/>
      <w:numFmt w:val="bullet"/>
      <w:lvlText w:val=""/>
      <w:lvlJc w:val="left"/>
      <w:pPr>
        <w:ind w:left="720" w:hanging="360"/>
      </w:pPr>
      <w:rPr>
        <w:rFonts w:ascii="Symbol" w:hAnsi="Symbol"/>
      </w:rPr>
    </w:lvl>
    <w:lvl w:ilvl="8" w:tplc="3A5C4DBE">
      <w:start w:val="1"/>
      <w:numFmt w:val="bullet"/>
      <w:lvlText w:val=""/>
      <w:lvlJc w:val="left"/>
      <w:pPr>
        <w:ind w:left="720" w:hanging="360"/>
      </w:pPr>
      <w:rPr>
        <w:rFonts w:ascii="Symbol" w:hAnsi="Symbol"/>
      </w:rPr>
    </w:lvl>
  </w:abstractNum>
  <w:abstractNum w:abstractNumId="29" w15:restartNumberingAfterBreak="0">
    <w:nsid w:val="454368CC"/>
    <w:multiLevelType w:val="hybridMultilevel"/>
    <w:tmpl w:val="529A3C34"/>
    <w:lvl w:ilvl="0" w:tplc="E0166D82">
      <w:start w:val="1"/>
      <w:numFmt w:val="bullet"/>
      <w:lvlText w:val=""/>
      <w:lvlJc w:val="left"/>
      <w:pPr>
        <w:ind w:left="720" w:hanging="360"/>
      </w:pPr>
      <w:rPr>
        <w:rFonts w:ascii="Symbol" w:hAnsi="Symbol"/>
      </w:rPr>
    </w:lvl>
    <w:lvl w:ilvl="1" w:tplc="98800D3C">
      <w:start w:val="1"/>
      <w:numFmt w:val="bullet"/>
      <w:lvlText w:val=""/>
      <w:lvlJc w:val="left"/>
      <w:pPr>
        <w:ind w:left="720" w:hanging="360"/>
      </w:pPr>
      <w:rPr>
        <w:rFonts w:ascii="Symbol" w:hAnsi="Symbol"/>
      </w:rPr>
    </w:lvl>
    <w:lvl w:ilvl="2" w:tplc="019C219C">
      <w:start w:val="1"/>
      <w:numFmt w:val="bullet"/>
      <w:lvlText w:val=""/>
      <w:lvlJc w:val="left"/>
      <w:pPr>
        <w:ind w:left="720" w:hanging="360"/>
      </w:pPr>
      <w:rPr>
        <w:rFonts w:ascii="Symbol" w:hAnsi="Symbol"/>
      </w:rPr>
    </w:lvl>
    <w:lvl w:ilvl="3" w:tplc="A4827AC8">
      <w:start w:val="1"/>
      <w:numFmt w:val="bullet"/>
      <w:lvlText w:val=""/>
      <w:lvlJc w:val="left"/>
      <w:pPr>
        <w:ind w:left="720" w:hanging="360"/>
      </w:pPr>
      <w:rPr>
        <w:rFonts w:ascii="Symbol" w:hAnsi="Symbol"/>
      </w:rPr>
    </w:lvl>
    <w:lvl w:ilvl="4" w:tplc="EA1CB0DE">
      <w:start w:val="1"/>
      <w:numFmt w:val="bullet"/>
      <w:lvlText w:val=""/>
      <w:lvlJc w:val="left"/>
      <w:pPr>
        <w:ind w:left="720" w:hanging="360"/>
      </w:pPr>
      <w:rPr>
        <w:rFonts w:ascii="Symbol" w:hAnsi="Symbol"/>
      </w:rPr>
    </w:lvl>
    <w:lvl w:ilvl="5" w:tplc="D28862C2">
      <w:start w:val="1"/>
      <w:numFmt w:val="bullet"/>
      <w:lvlText w:val=""/>
      <w:lvlJc w:val="left"/>
      <w:pPr>
        <w:ind w:left="720" w:hanging="360"/>
      </w:pPr>
      <w:rPr>
        <w:rFonts w:ascii="Symbol" w:hAnsi="Symbol"/>
      </w:rPr>
    </w:lvl>
    <w:lvl w:ilvl="6" w:tplc="0F58F502">
      <w:start w:val="1"/>
      <w:numFmt w:val="bullet"/>
      <w:lvlText w:val=""/>
      <w:lvlJc w:val="left"/>
      <w:pPr>
        <w:ind w:left="720" w:hanging="360"/>
      </w:pPr>
      <w:rPr>
        <w:rFonts w:ascii="Symbol" w:hAnsi="Symbol"/>
      </w:rPr>
    </w:lvl>
    <w:lvl w:ilvl="7" w:tplc="0C78C798">
      <w:start w:val="1"/>
      <w:numFmt w:val="bullet"/>
      <w:lvlText w:val=""/>
      <w:lvlJc w:val="left"/>
      <w:pPr>
        <w:ind w:left="720" w:hanging="360"/>
      </w:pPr>
      <w:rPr>
        <w:rFonts w:ascii="Symbol" w:hAnsi="Symbol"/>
      </w:rPr>
    </w:lvl>
    <w:lvl w:ilvl="8" w:tplc="A0BCE406">
      <w:start w:val="1"/>
      <w:numFmt w:val="bullet"/>
      <w:lvlText w:val=""/>
      <w:lvlJc w:val="left"/>
      <w:pPr>
        <w:ind w:left="720" w:hanging="360"/>
      </w:pPr>
      <w:rPr>
        <w:rFonts w:ascii="Symbol" w:hAnsi="Symbol"/>
      </w:rPr>
    </w:lvl>
  </w:abstractNum>
  <w:abstractNum w:abstractNumId="30" w15:restartNumberingAfterBreak="0">
    <w:nsid w:val="46804FAE"/>
    <w:multiLevelType w:val="hybridMultilevel"/>
    <w:tmpl w:val="254A0468"/>
    <w:lvl w:ilvl="0" w:tplc="6F825E0E">
      <w:start w:val="1"/>
      <w:numFmt w:val="bullet"/>
      <w:lvlText w:val=""/>
      <w:lvlJc w:val="left"/>
      <w:pPr>
        <w:ind w:left="720" w:hanging="360"/>
      </w:pPr>
      <w:rPr>
        <w:rFonts w:ascii="Symbol" w:hAnsi="Symbol"/>
      </w:rPr>
    </w:lvl>
    <w:lvl w:ilvl="1" w:tplc="D910B5EE">
      <w:start w:val="1"/>
      <w:numFmt w:val="bullet"/>
      <w:lvlText w:val=""/>
      <w:lvlJc w:val="left"/>
      <w:pPr>
        <w:ind w:left="720" w:hanging="360"/>
      </w:pPr>
      <w:rPr>
        <w:rFonts w:ascii="Symbol" w:hAnsi="Symbol"/>
      </w:rPr>
    </w:lvl>
    <w:lvl w:ilvl="2" w:tplc="22EAD1D8">
      <w:start w:val="1"/>
      <w:numFmt w:val="bullet"/>
      <w:lvlText w:val=""/>
      <w:lvlJc w:val="left"/>
      <w:pPr>
        <w:ind w:left="720" w:hanging="360"/>
      </w:pPr>
      <w:rPr>
        <w:rFonts w:ascii="Symbol" w:hAnsi="Symbol"/>
      </w:rPr>
    </w:lvl>
    <w:lvl w:ilvl="3" w:tplc="04EABCFA">
      <w:start w:val="1"/>
      <w:numFmt w:val="bullet"/>
      <w:lvlText w:val=""/>
      <w:lvlJc w:val="left"/>
      <w:pPr>
        <w:ind w:left="720" w:hanging="360"/>
      </w:pPr>
      <w:rPr>
        <w:rFonts w:ascii="Symbol" w:hAnsi="Symbol"/>
      </w:rPr>
    </w:lvl>
    <w:lvl w:ilvl="4" w:tplc="635E6FC6">
      <w:start w:val="1"/>
      <w:numFmt w:val="bullet"/>
      <w:lvlText w:val=""/>
      <w:lvlJc w:val="left"/>
      <w:pPr>
        <w:ind w:left="720" w:hanging="360"/>
      </w:pPr>
      <w:rPr>
        <w:rFonts w:ascii="Symbol" w:hAnsi="Symbol"/>
      </w:rPr>
    </w:lvl>
    <w:lvl w:ilvl="5" w:tplc="82E4CDDE">
      <w:start w:val="1"/>
      <w:numFmt w:val="bullet"/>
      <w:lvlText w:val=""/>
      <w:lvlJc w:val="left"/>
      <w:pPr>
        <w:ind w:left="720" w:hanging="360"/>
      </w:pPr>
      <w:rPr>
        <w:rFonts w:ascii="Symbol" w:hAnsi="Symbol"/>
      </w:rPr>
    </w:lvl>
    <w:lvl w:ilvl="6" w:tplc="4608389E">
      <w:start w:val="1"/>
      <w:numFmt w:val="bullet"/>
      <w:lvlText w:val=""/>
      <w:lvlJc w:val="left"/>
      <w:pPr>
        <w:ind w:left="720" w:hanging="360"/>
      </w:pPr>
      <w:rPr>
        <w:rFonts w:ascii="Symbol" w:hAnsi="Symbol"/>
      </w:rPr>
    </w:lvl>
    <w:lvl w:ilvl="7" w:tplc="7D6C31A2">
      <w:start w:val="1"/>
      <w:numFmt w:val="bullet"/>
      <w:lvlText w:val=""/>
      <w:lvlJc w:val="left"/>
      <w:pPr>
        <w:ind w:left="720" w:hanging="360"/>
      </w:pPr>
      <w:rPr>
        <w:rFonts w:ascii="Symbol" w:hAnsi="Symbol"/>
      </w:rPr>
    </w:lvl>
    <w:lvl w:ilvl="8" w:tplc="87C06C48">
      <w:start w:val="1"/>
      <w:numFmt w:val="bullet"/>
      <w:lvlText w:val=""/>
      <w:lvlJc w:val="left"/>
      <w:pPr>
        <w:ind w:left="720" w:hanging="360"/>
      </w:pPr>
      <w:rPr>
        <w:rFonts w:ascii="Symbol" w:hAnsi="Symbol"/>
      </w:rPr>
    </w:lvl>
  </w:abstractNum>
  <w:abstractNum w:abstractNumId="31" w15:restartNumberingAfterBreak="0">
    <w:nsid w:val="46A915F5"/>
    <w:multiLevelType w:val="hybridMultilevel"/>
    <w:tmpl w:val="0602F906"/>
    <w:lvl w:ilvl="0" w:tplc="1786BC6E">
      <w:start w:val="1"/>
      <w:numFmt w:val="bullet"/>
      <w:lvlText w:val=""/>
      <w:lvlJc w:val="left"/>
      <w:pPr>
        <w:ind w:left="720" w:hanging="360"/>
      </w:pPr>
      <w:rPr>
        <w:rFonts w:ascii="Symbol" w:hAnsi="Symbol"/>
      </w:rPr>
    </w:lvl>
    <w:lvl w:ilvl="1" w:tplc="577CAE52">
      <w:start w:val="1"/>
      <w:numFmt w:val="bullet"/>
      <w:lvlText w:val=""/>
      <w:lvlJc w:val="left"/>
      <w:pPr>
        <w:ind w:left="720" w:hanging="360"/>
      </w:pPr>
      <w:rPr>
        <w:rFonts w:ascii="Symbol" w:hAnsi="Symbol"/>
      </w:rPr>
    </w:lvl>
    <w:lvl w:ilvl="2" w:tplc="F8C64F74">
      <w:start w:val="1"/>
      <w:numFmt w:val="bullet"/>
      <w:lvlText w:val=""/>
      <w:lvlJc w:val="left"/>
      <w:pPr>
        <w:ind w:left="720" w:hanging="360"/>
      </w:pPr>
      <w:rPr>
        <w:rFonts w:ascii="Symbol" w:hAnsi="Symbol"/>
      </w:rPr>
    </w:lvl>
    <w:lvl w:ilvl="3" w:tplc="8A2C2314">
      <w:start w:val="1"/>
      <w:numFmt w:val="bullet"/>
      <w:lvlText w:val=""/>
      <w:lvlJc w:val="left"/>
      <w:pPr>
        <w:ind w:left="720" w:hanging="360"/>
      </w:pPr>
      <w:rPr>
        <w:rFonts w:ascii="Symbol" w:hAnsi="Symbol"/>
      </w:rPr>
    </w:lvl>
    <w:lvl w:ilvl="4" w:tplc="185CEB70">
      <w:start w:val="1"/>
      <w:numFmt w:val="bullet"/>
      <w:lvlText w:val=""/>
      <w:lvlJc w:val="left"/>
      <w:pPr>
        <w:ind w:left="720" w:hanging="360"/>
      </w:pPr>
      <w:rPr>
        <w:rFonts w:ascii="Symbol" w:hAnsi="Symbol"/>
      </w:rPr>
    </w:lvl>
    <w:lvl w:ilvl="5" w:tplc="B35AF904">
      <w:start w:val="1"/>
      <w:numFmt w:val="bullet"/>
      <w:lvlText w:val=""/>
      <w:lvlJc w:val="left"/>
      <w:pPr>
        <w:ind w:left="720" w:hanging="360"/>
      </w:pPr>
      <w:rPr>
        <w:rFonts w:ascii="Symbol" w:hAnsi="Symbol"/>
      </w:rPr>
    </w:lvl>
    <w:lvl w:ilvl="6" w:tplc="BE8C8C74">
      <w:start w:val="1"/>
      <w:numFmt w:val="bullet"/>
      <w:lvlText w:val=""/>
      <w:lvlJc w:val="left"/>
      <w:pPr>
        <w:ind w:left="720" w:hanging="360"/>
      </w:pPr>
      <w:rPr>
        <w:rFonts w:ascii="Symbol" w:hAnsi="Symbol"/>
      </w:rPr>
    </w:lvl>
    <w:lvl w:ilvl="7" w:tplc="B928B606">
      <w:start w:val="1"/>
      <w:numFmt w:val="bullet"/>
      <w:lvlText w:val=""/>
      <w:lvlJc w:val="left"/>
      <w:pPr>
        <w:ind w:left="720" w:hanging="360"/>
      </w:pPr>
      <w:rPr>
        <w:rFonts w:ascii="Symbol" w:hAnsi="Symbol"/>
      </w:rPr>
    </w:lvl>
    <w:lvl w:ilvl="8" w:tplc="881E8300">
      <w:start w:val="1"/>
      <w:numFmt w:val="bullet"/>
      <w:lvlText w:val=""/>
      <w:lvlJc w:val="left"/>
      <w:pPr>
        <w:ind w:left="720" w:hanging="360"/>
      </w:pPr>
      <w:rPr>
        <w:rFonts w:ascii="Symbol" w:hAnsi="Symbol"/>
      </w:rPr>
    </w:lvl>
  </w:abstractNum>
  <w:abstractNum w:abstractNumId="32" w15:restartNumberingAfterBreak="0">
    <w:nsid w:val="483B3441"/>
    <w:multiLevelType w:val="hybridMultilevel"/>
    <w:tmpl w:val="D16CA7DE"/>
    <w:lvl w:ilvl="0" w:tplc="8E827BD6">
      <w:start w:val="1"/>
      <w:numFmt w:val="bullet"/>
      <w:lvlText w:val=""/>
      <w:lvlJc w:val="left"/>
      <w:pPr>
        <w:ind w:left="720" w:hanging="360"/>
      </w:pPr>
      <w:rPr>
        <w:rFonts w:ascii="Symbol" w:hAnsi="Symbol"/>
      </w:rPr>
    </w:lvl>
    <w:lvl w:ilvl="1" w:tplc="5B5EBFE4">
      <w:start w:val="1"/>
      <w:numFmt w:val="bullet"/>
      <w:lvlText w:val=""/>
      <w:lvlJc w:val="left"/>
      <w:pPr>
        <w:ind w:left="720" w:hanging="360"/>
      </w:pPr>
      <w:rPr>
        <w:rFonts w:ascii="Symbol" w:hAnsi="Symbol"/>
      </w:rPr>
    </w:lvl>
    <w:lvl w:ilvl="2" w:tplc="347AAA18">
      <w:start w:val="1"/>
      <w:numFmt w:val="bullet"/>
      <w:lvlText w:val=""/>
      <w:lvlJc w:val="left"/>
      <w:pPr>
        <w:ind w:left="720" w:hanging="360"/>
      </w:pPr>
      <w:rPr>
        <w:rFonts w:ascii="Symbol" w:hAnsi="Symbol"/>
      </w:rPr>
    </w:lvl>
    <w:lvl w:ilvl="3" w:tplc="08A625A0">
      <w:start w:val="1"/>
      <w:numFmt w:val="bullet"/>
      <w:lvlText w:val=""/>
      <w:lvlJc w:val="left"/>
      <w:pPr>
        <w:ind w:left="720" w:hanging="360"/>
      </w:pPr>
      <w:rPr>
        <w:rFonts w:ascii="Symbol" w:hAnsi="Symbol"/>
      </w:rPr>
    </w:lvl>
    <w:lvl w:ilvl="4" w:tplc="C1043B48">
      <w:start w:val="1"/>
      <w:numFmt w:val="bullet"/>
      <w:lvlText w:val=""/>
      <w:lvlJc w:val="left"/>
      <w:pPr>
        <w:ind w:left="720" w:hanging="360"/>
      </w:pPr>
      <w:rPr>
        <w:rFonts w:ascii="Symbol" w:hAnsi="Symbol"/>
      </w:rPr>
    </w:lvl>
    <w:lvl w:ilvl="5" w:tplc="96E8D796">
      <w:start w:val="1"/>
      <w:numFmt w:val="bullet"/>
      <w:lvlText w:val=""/>
      <w:lvlJc w:val="left"/>
      <w:pPr>
        <w:ind w:left="720" w:hanging="360"/>
      </w:pPr>
      <w:rPr>
        <w:rFonts w:ascii="Symbol" w:hAnsi="Symbol"/>
      </w:rPr>
    </w:lvl>
    <w:lvl w:ilvl="6" w:tplc="421CB61A">
      <w:start w:val="1"/>
      <w:numFmt w:val="bullet"/>
      <w:lvlText w:val=""/>
      <w:lvlJc w:val="left"/>
      <w:pPr>
        <w:ind w:left="720" w:hanging="360"/>
      </w:pPr>
      <w:rPr>
        <w:rFonts w:ascii="Symbol" w:hAnsi="Symbol"/>
      </w:rPr>
    </w:lvl>
    <w:lvl w:ilvl="7" w:tplc="B6767F7A">
      <w:start w:val="1"/>
      <w:numFmt w:val="bullet"/>
      <w:lvlText w:val=""/>
      <w:lvlJc w:val="left"/>
      <w:pPr>
        <w:ind w:left="720" w:hanging="360"/>
      </w:pPr>
      <w:rPr>
        <w:rFonts w:ascii="Symbol" w:hAnsi="Symbol"/>
      </w:rPr>
    </w:lvl>
    <w:lvl w:ilvl="8" w:tplc="01268022">
      <w:start w:val="1"/>
      <w:numFmt w:val="bullet"/>
      <w:lvlText w:val=""/>
      <w:lvlJc w:val="left"/>
      <w:pPr>
        <w:ind w:left="720" w:hanging="360"/>
      </w:pPr>
      <w:rPr>
        <w:rFonts w:ascii="Symbol" w:hAnsi="Symbol"/>
      </w:rPr>
    </w:lvl>
  </w:abstractNum>
  <w:abstractNum w:abstractNumId="33" w15:restartNumberingAfterBreak="0">
    <w:nsid w:val="487F6AD0"/>
    <w:multiLevelType w:val="hybridMultilevel"/>
    <w:tmpl w:val="1232857E"/>
    <w:lvl w:ilvl="0" w:tplc="CB14416A">
      <w:start w:val="1"/>
      <w:numFmt w:val="bullet"/>
      <w:lvlText w:val=""/>
      <w:lvlJc w:val="left"/>
      <w:pPr>
        <w:ind w:left="720" w:hanging="360"/>
      </w:pPr>
      <w:rPr>
        <w:rFonts w:ascii="Symbol" w:hAnsi="Symbol"/>
      </w:rPr>
    </w:lvl>
    <w:lvl w:ilvl="1" w:tplc="15002012">
      <w:start w:val="1"/>
      <w:numFmt w:val="bullet"/>
      <w:lvlText w:val=""/>
      <w:lvlJc w:val="left"/>
      <w:pPr>
        <w:ind w:left="720" w:hanging="360"/>
      </w:pPr>
      <w:rPr>
        <w:rFonts w:ascii="Symbol" w:hAnsi="Symbol"/>
      </w:rPr>
    </w:lvl>
    <w:lvl w:ilvl="2" w:tplc="AAAAC27E">
      <w:start w:val="1"/>
      <w:numFmt w:val="bullet"/>
      <w:lvlText w:val=""/>
      <w:lvlJc w:val="left"/>
      <w:pPr>
        <w:ind w:left="720" w:hanging="360"/>
      </w:pPr>
      <w:rPr>
        <w:rFonts w:ascii="Symbol" w:hAnsi="Symbol"/>
      </w:rPr>
    </w:lvl>
    <w:lvl w:ilvl="3" w:tplc="1564F29E">
      <w:start w:val="1"/>
      <w:numFmt w:val="bullet"/>
      <w:lvlText w:val=""/>
      <w:lvlJc w:val="left"/>
      <w:pPr>
        <w:ind w:left="720" w:hanging="360"/>
      </w:pPr>
      <w:rPr>
        <w:rFonts w:ascii="Symbol" w:hAnsi="Symbol"/>
      </w:rPr>
    </w:lvl>
    <w:lvl w:ilvl="4" w:tplc="5DCE1320">
      <w:start w:val="1"/>
      <w:numFmt w:val="bullet"/>
      <w:lvlText w:val=""/>
      <w:lvlJc w:val="left"/>
      <w:pPr>
        <w:ind w:left="720" w:hanging="360"/>
      </w:pPr>
      <w:rPr>
        <w:rFonts w:ascii="Symbol" w:hAnsi="Symbol"/>
      </w:rPr>
    </w:lvl>
    <w:lvl w:ilvl="5" w:tplc="1D140044">
      <w:start w:val="1"/>
      <w:numFmt w:val="bullet"/>
      <w:lvlText w:val=""/>
      <w:lvlJc w:val="left"/>
      <w:pPr>
        <w:ind w:left="720" w:hanging="360"/>
      </w:pPr>
      <w:rPr>
        <w:rFonts w:ascii="Symbol" w:hAnsi="Symbol"/>
      </w:rPr>
    </w:lvl>
    <w:lvl w:ilvl="6" w:tplc="A8D6A4C2">
      <w:start w:val="1"/>
      <w:numFmt w:val="bullet"/>
      <w:lvlText w:val=""/>
      <w:lvlJc w:val="left"/>
      <w:pPr>
        <w:ind w:left="720" w:hanging="360"/>
      </w:pPr>
      <w:rPr>
        <w:rFonts w:ascii="Symbol" w:hAnsi="Symbol"/>
      </w:rPr>
    </w:lvl>
    <w:lvl w:ilvl="7" w:tplc="26A030E0">
      <w:start w:val="1"/>
      <w:numFmt w:val="bullet"/>
      <w:lvlText w:val=""/>
      <w:lvlJc w:val="left"/>
      <w:pPr>
        <w:ind w:left="720" w:hanging="360"/>
      </w:pPr>
      <w:rPr>
        <w:rFonts w:ascii="Symbol" w:hAnsi="Symbol"/>
      </w:rPr>
    </w:lvl>
    <w:lvl w:ilvl="8" w:tplc="66A431C2">
      <w:start w:val="1"/>
      <w:numFmt w:val="bullet"/>
      <w:lvlText w:val=""/>
      <w:lvlJc w:val="left"/>
      <w:pPr>
        <w:ind w:left="720" w:hanging="360"/>
      </w:pPr>
      <w:rPr>
        <w:rFonts w:ascii="Symbol" w:hAnsi="Symbol"/>
      </w:rPr>
    </w:lvl>
  </w:abstractNum>
  <w:abstractNum w:abstractNumId="34" w15:restartNumberingAfterBreak="0">
    <w:nsid w:val="4BCE5D33"/>
    <w:multiLevelType w:val="hybridMultilevel"/>
    <w:tmpl w:val="6254A4B4"/>
    <w:lvl w:ilvl="0" w:tplc="19C8820A">
      <w:start w:val="1"/>
      <w:numFmt w:val="bullet"/>
      <w:lvlText w:val=""/>
      <w:lvlJc w:val="left"/>
      <w:pPr>
        <w:ind w:left="720" w:hanging="360"/>
      </w:pPr>
      <w:rPr>
        <w:rFonts w:ascii="Symbol" w:hAnsi="Symbol"/>
      </w:rPr>
    </w:lvl>
    <w:lvl w:ilvl="1" w:tplc="56CC5596">
      <w:start w:val="1"/>
      <w:numFmt w:val="bullet"/>
      <w:lvlText w:val=""/>
      <w:lvlJc w:val="left"/>
      <w:pPr>
        <w:ind w:left="720" w:hanging="360"/>
      </w:pPr>
      <w:rPr>
        <w:rFonts w:ascii="Symbol" w:hAnsi="Symbol"/>
      </w:rPr>
    </w:lvl>
    <w:lvl w:ilvl="2" w:tplc="DE1420C8">
      <w:start w:val="1"/>
      <w:numFmt w:val="bullet"/>
      <w:lvlText w:val=""/>
      <w:lvlJc w:val="left"/>
      <w:pPr>
        <w:ind w:left="720" w:hanging="360"/>
      </w:pPr>
      <w:rPr>
        <w:rFonts w:ascii="Symbol" w:hAnsi="Symbol"/>
      </w:rPr>
    </w:lvl>
    <w:lvl w:ilvl="3" w:tplc="0CAED55E">
      <w:start w:val="1"/>
      <w:numFmt w:val="bullet"/>
      <w:lvlText w:val=""/>
      <w:lvlJc w:val="left"/>
      <w:pPr>
        <w:ind w:left="720" w:hanging="360"/>
      </w:pPr>
      <w:rPr>
        <w:rFonts w:ascii="Symbol" w:hAnsi="Symbol"/>
      </w:rPr>
    </w:lvl>
    <w:lvl w:ilvl="4" w:tplc="1070EE30">
      <w:start w:val="1"/>
      <w:numFmt w:val="bullet"/>
      <w:lvlText w:val=""/>
      <w:lvlJc w:val="left"/>
      <w:pPr>
        <w:ind w:left="720" w:hanging="360"/>
      </w:pPr>
      <w:rPr>
        <w:rFonts w:ascii="Symbol" w:hAnsi="Symbol"/>
      </w:rPr>
    </w:lvl>
    <w:lvl w:ilvl="5" w:tplc="4A784E2A">
      <w:start w:val="1"/>
      <w:numFmt w:val="bullet"/>
      <w:lvlText w:val=""/>
      <w:lvlJc w:val="left"/>
      <w:pPr>
        <w:ind w:left="720" w:hanging="360"/>
      </w:pPr>
      <w:rPr>
        <w:rFonts w:ascii="Symbol" w:hAnsi="Symbol"/>
      </w:rPr>
    </w:lvl>
    <w:lvl w:ilvl="6" w:tplc="36E0BB06">
      <w:start w:val="1"/>
      <w:numFmt w:val="bullet"/>
      <w:lvlText w:val=""/>
      <w:lvlJc w:val="left"/>
      <w:pPr>
        <w:ind w:left="720" w:hanging="360"/>
      </w:pPr>
      <w:rPr>
        <w:rFonts w:ascii="Symbol" w:hAnsi="Symbol"/>
      </w:rPr>
    </w:lvl>
    <w:lvl w:ilvl="7" w:tplc="6E9A64DC">
      <w:start w:val="1"/>
      <w:numFmt w:val="bullet"/>
      <w:lvlText w:val=""/>
      <w:lvlJc w:val="left"/>
      <w:pPr>
        <w:ind w:left="720" w:hanging="360"/>
      </w:pPr>
      <w:rPr>
        <w:rFonts w:ascii="Symbol" w:hAnsi="Symbol"/>
      </w:rPr>
    </w:lvl>
    <w:lvl w:ilvl="8" w:tplc="AE9C2A5C">
      <w:start w:val="1"/>
      <w:numFmt w:val="bullet"/>
      <w:lvlText w:val=""/>
      <w:lvlJc w:val="left"/>
      <w:pPr>
        <w:ind w:left="720" w:hanging="360"/>
      </w:pPr>
      <w:rPr>
        <w:rFonts w:ascii="Symbol" w:hAnsi="Symbol"/>
      </w:rPr>
    </w:lvl>
  </w:abstractNum>
  <w:abstractNum w:abstractNumId="35" w15:restartNumberingAfterBreak="0">
    <w:nsid w:val="4E445951"/>
    <w:multiLevelType w:val="hybridMultilevel"/>
    <w:tmpl w:val="9BD23AE0"/>
    <w:lvl w:ilvl="0" w:tplc="04E295E0">
      <w:start w:val="1"/>
      <w:numFmt w:val="bullet"/>
      <w:lvlText w:val=""/>
      <w:lvlJc w:val="left"/>
      <w:pPr>
        <w:ind w:left="720" w:hanging="360"/>
      </w:pPr>
      <w:rPr>
        <w:rFonts w:ascii="Symbol" w:hAnsi="Symbol"/>
      </w:rPr>
    </w:lvl>
    <w:lvl w:ilvl="1" w:tplc="2F761698">
      <w:start w:val="1"/>
      <w:numFmt w:val="bullet"/>
      <w:lvlText w:val=""/>
      <w:lvlJc w:val="left"/>
      <w:pPr>
        <w:ind w:left="720" w:hanging="360"/>
      </w:pPr>
      <w:rPr>
        <w:rFonts w:ascii="Symbol" w:hAnsi="Symbol"/>
      </w:rPr>
    </w:lvl>
    <w:lvl w:ilvl="2" w:tplc="2AE880B6">
      <w:start w:val="1"/>
      <w:numFmt w:val="bullet"/>
      <w:lvlText w:val=""/>
      <w:lvlJc w:val="left"/>
      <w:pPr>
        <w:ind w:left="720" w:hanging="360"/>
      </w:pPr>
      <w:rPr>
        <w:rFonts w:ascii="Symbol" w:hAnsi="Symbol"/>
      </w:rPr>
    </w:lvl>
    <w:lvl w:ilvl="3" w:tplc="42481F36">
      <w:start w:val="1"/>
      <w:numFmt w:val="bullet"/>
      <w:lvlText w:val=""/>
      <w:lvlJc w:val="left"/>
      <w:pPr>
        <w:ind w:left="720" w:hanging="360"/>
      </w:pPr>
      <w:rPr>
        <w:rFonts w:ascii="Symbol" w:hAnsi="Symbol"/>
      </w:rPr>
    </w:lvl>
    <w:lvl w:ilvl="4" w:tplc="C4EC263E">
      <w:start w:val="1"/>
      <w:numFmt w:val="bullet"/>
      <w:lvlText w:val=""/>
      <w:lvlJc w:val="left"/>
      <w:pPr>
        <w:ind w:left="720" w:hanging="360"/>
      </w:pPr>
      <w:rPr>
        <w:rFonts w:ascii="Symbol" w:hAnsi="Symbol"/>
      </w:rPr>
    </w:lvl>
    <w:lvl w:ilvl="5" w:tplc="89306F20">
      <w:start w:val="1"/>
      <w:numFmt w:val="bullet"/>
      <w:lvlText w:val=""/>
      <w:lvlJc w:val="left"/>
      <w:pPr>
        <w:ind w:left="720" w:hanging="360"/>
      </w:pPr>
      <w:rPr>
        <w:rFonts w:ascii="Symbol" w:hAnsi="Symbol"/>
      </w:rPr>
    </w:lvl>
    <w:lvl w:ilvl="6" w:tplc="AF2CBAD8">
      <w:start w:val="1"/>
      <w:numFmt w:val="bullet"/>
      <w:lvlText w:val=""/>
      <w:lvlJc w:val="left"/>
      <w:pPr>
        <w:ind w:left="720" w:hanging="360"/>
      </w:pPr>
      <w:rPr>
        <w:rFonts w:ascii="Symbol" w:hAnsi="Symbol"/>
      </w:rPr>
    </w:lvl>
    <w:lvl w:ilvl="7" w:tplc="A2EA62BC">
      <w:start w:val="1"/>
      <w:numFmt w:val="bullet"/>
      <w:lvlText w:val=""/>
      <w:lvlJc w:val="left"/>
      <w:pPr>
        <w:ind w:left="720" w:hanging="360"/>
      </w:pPr>
      <w:rPr>
        <w:rFonts w:ascii="Symbol" w:hAnsi="Symbol"/>
      </w:rPr>
    </w:lvl>
    <w:lvl w:ilvl="8" w:tplc="3B50CF2E">
      <w:start w:val="1"/>
      <w:numFmt w:val="bullet"/>
      <w:lvlText w:val=""/>
      <w:lvlJc w:val="left"/>
      <w:pPr>
        <w:ind w:left="720" w:hanging="360"/>
      </w:pPr>
      <w:rPr>
        <w:rFonts w:ascii="Symbol" w:hAnsi="Symbol"/>
      </w:rPr>
    </w:lvl>
  </w:abstractNum>
  <w:abstractNum w:abstractNumId="36" w15:restartNumberingAfterBreak="0">
    <w:nsid w:val="50980CC5"/>
    <w:multiLevelType w:val="hybridMultilevel"/>
    <w:tmpl w:val="1D34BBF6"/>
    <w:lvl w:ilvl="0" w:tplc="7F9C0CC2">
      <w:start w:val="1"/>
      <w:numFmt w:val="bullet"/>
      <w:lvlText w:val=""/>
      <w:lvlJc w:val="left"/>
      <w:pPr>
        <w:ind w:left="720" w:hanging="360"/>
      </w:pPr>
      <w:rPr>
        <w:rFonts w:ascii="Symbol" w:hAnsi="Symbol"/>
      </w:rPr>
    </w:lvl>
    <w:lvl w:ilvl="1" w:tplc="AE661E3A">
      <w:start w:val="1"/>
      <w:numFmt w:val="bullet"/>
      <w:lvlText w:val=""/>
      <w:lvlJc w:val="left"/>
      <w:pPr>
        <w:ind w:left="720" w:hanging="360"/>
      </w:pPr>
      <w:rPr>
        <w:rFonts w:ascii="Symbol" w:hAnsi="Symbol"/>
      </w:rPr>
    </w:lvl>
    <w:lvl w:ilvl="2" w:tplc="0A664D3A">
      <w:start w:val="1"/>
      <w:numFmt w:val="bullet"/>
      <w:lvlText w:val=""/>
      <w:lvlJc w:val="left"/>
      <w:pPr>
        <w:ind w:left="720" w:hanging="360"/>
      </w:pPr>
      <w:rPr>
        <w:rFonts w:ascii="Symbol" w:hAnsi="Symbol"/>
      </w:rPr>
    </w:lvl>
    <w:lvl w:ilvl="3" w:tplc="2300282A">
      <w:start w:val="1"/>
      <w:numFmt w:val="bullet"/>
      <w:lvlText w:val=""/>
      <w:lvlJc w:val="left"/>
      <w:pPr>
        <w:ind w:left="720" w:hanging="360"/>
      </w:pPr>
      <w:rPr>
        <w:rFonts w:ascii="Symbol" w:hAnsi="Symbol"/>
      </w:rPr>
    </w:lvl>
    <w:lvl w:ilvl="4" w:tplc="4288BBDC">
      <w:start w:val="1"/>
      <w:numFmt w:val="bullet"/>
      <w:lvlText w:val=""/>
      <w:lvlJc w:val="left"/>
      <w:pPr>
        <w:ind w:left="720" w:hanging="360"/>
      </w:pPr>
      <w:rPr>
        <w:rFonts w:ascii="Symbol" w:hAnsi="Symbol"/>
      </w:rPr>
    </w:lvl>
    <w:lvl w:ilvl="5" w:tplc="792E7CAC">
      <w:start w:val="1"/>
      <w:numFmt w:val="bullet"/>
      <w:lvlText w:val=""/>
      <w:lvlJc w:val="left"/>
      <w:pPr>
        <w:ind w:left="720" w:hanging="360"/>
      </w:pPr>
      <w:rPr>
        <w:rFonts w:ascii="Symbol" w:hAnsi="Symbol"/>
      </w:rPr>
    </w:lvl>
    <w:lvl w:ilvl="6" w:tplc="77AEEB7C">
      <w:start w:val="1"/>
      <w:numFmt w:val="bullet"/>
      <w:lvlText w:val=""/>
      <w:lvlJc w:val="left"/>
      <w:pPr>
        <w:ind w:left="720" w:hanging="360"/>
      </w:pPr>
      <w:rPr>
        <w:rFonts w:ascii="Symbol" w:hAnsi="Symbol"/>
      </w:rPr>
    </w:lvl>
    <w:lvl w:ilvl="7" w:tplc="9E40A6F2">
      <w:start w:val="1"/>
      <w:numFmt w:val="bullet"/>
      <w:lvlText w:val=""/>
      <w:lvlJc w:val="left"/>
      <w:pPr>
        <w:ind w:left="720" w:hanging="360"/>
      </w:pPr>
      <w:rPr>
        <w:rFonts w:ascii="Symbol" w:hAnsi="Symbol"/>
      </w:rPr>
    </w:lvl>
    <w:lvl w:ilvl="8" w:tplc="446C3EBC">
      <w:start w:val="1"/>
      <w:numFmt w:val="bullet"/>
      <w:lvlText w:val=""/>
      <w:lvlJc w:val="left"/>
      <w:pPr>
        <w:ind w:left="720" w:hanging="360"/>
      </w:pPr>
      <w:rPr>
        <w:rFonts w:ascii="Symbol" w:hAnsi="Symbol"/>
      </w:rPr>
    </w:lvl>
  </w:abstractNum>
  <w:abstractNum w:abstractNumId="37" w15:restartNumberingAfterBreak="0">
    <w:nsid w:val="51DC25B6"/>
    <w:multiLevelType w:val="hybridMultilevel"/>
    <w:tmpl w:val="F428238A"/>
    <w:lvl w:ilvl="0" w:tplc="EC703CB0">
      <w:start w:val="1"/>
      <w:numFmt w:val="bullet"/>
      <w:lvlText w:val=""/>
      <w:lvlJc w:val="left"/>
      <w:pPr>
        <w:ind w:left="720" w:hanging="360"/>
      </w:pPr>
      <w:rPr>
        <w:rFonts w:ascii="Symbol" w:hAnsi="Symbol"/>
      </w:rPr>
    </w:lvl>
    <w:lvl w:ilvl="1" w:tplc="AA90C496">
      <w:start w:val="1"/>
      <w:numFmt w:val="bullet"/>
      <w:lvlText w:val=""/>
      <w:lvlJc w:val="left"/>
      <w:pPr>
        <w:ind w:left="720" w:hanging="360"/>
      </w:pPr>
      <w:rPr>
        <w:rFonts w:ascii="Symbol" w:hAnsi="Symbol"/>
      </w:rPr>
    </w:lvl>
    <w:lvl w:ilvl="2" w:tplc="2C4CCCD4">
      <w:start w:val="1"/>
      <w:numFmt w:val="bullet"/>
      <w:lvlText w:val=""/>
      <w:lvlJc w:val="left"/>
      <w:pPr>
        <w:ind w:left="720" w:hanging="360"/>
      </w:pPr>
      <w:rPr>
        <w:rFonts w:ascii="Symbol" w:hAnsi="Symbol"/>
      </w:rPr>
    </w:lvl>
    <w:lvl w:ilvl="3" w:tplc="5F128FDE">
      <w:start w:val="1"/>
      <w:numFmt w:val="bullet"/>
      <w:lvlText w:val=""/>
      <w:lvlJc w:val="left"/>
      <w:pPr>
        <w:ind w:left="720" w:hanging="360"/>
      </w:pPr>
      <w:rPr>
        <w:rFonts w:ascii="Symbol" w:hAnsi="Symbol"/>
      </w:rPr>
    </w:lvl>
    <w:lvl w:ilvl="4" w:tplc="B156A1F6">
      <w:start w:val="1"/>
      <w:numFmt w:val="bullet"/>
      <w:lvlText w:val=""/>
      <w:lvlJc w:val="left"/>
      <w:pPr>
        <w:ind w:left="720" w:hanging="360"/>
      </w:pPr>
      <w:rPr>
        <w:rFonts w:ascii="Symbol" w:hAnsi="Symbol"/>
      </w:rPr>
    </w:lvl>
    <w:lvl w:ilvl="5" w:tplc="D8480282">
      <w:start w:val="1"/>
      <w:numFmt w:val="bullet"/>
      <w:lvlText w:val=""/>
      <w:lvlJc w:val="left"/>
      <w:pPr>
        <w:ind w:left="720" w:hanging="360"/>
      </w:pPr>
      <w:rPr>
        <w:rFonts w:ascii="Symbol" w:hAnsi="Symbol"/>
      </w:rPr>
    </w:lvl>
    <w:lvl w:ilvl="6" w:tplc="7722C3BC">
      <w:start w:val="1"/>
      <w:numFmt w:val="bullet"/>
      <w:lvlText w:val=""/>
      <w:lvlJc w:val="left"/>
      <w:pPr>
        <w:ind w:left="720" w:hanging="360"/>
      </w:pPr>
      <w:rPr>
        <w:rFonts w:ascii="Symbol" w:hAnsi="Symbol"/>
      </w:rPr>
    </w:lvl>
    <w:lvl w:ilvl="7" w:tplc="78840458">
      <w:start w:val="1"/>
      <w:numFmt w:val="bullet"/>
      <w:lvlText w:val=""/>
      <w:lvlJc w:val="left"/>
      <w:pPr>
        <w:ind w:left="720" w:hanging="360"/>
      </w:pPr>
      <w:rPr>
        <w:rFonts w:ascii="Symbol" w:hAnsi="Symbol"/>
      </w:rPr>
    </w:lvl>
    <w:lvl w:ilvl="8" w:tplc="223CA9CA">
      <w:start w:val="1"/>
      <w:numFmt w:val="bullet"/>
      <w:lvlText w:val=""/>
      <w:lvlJc w:val="left"/>
      <w:pPr>
        <w:ind w:left="720" w:hanging="360"/>
      </w:pPr>
      <w:rPr>
        <w:rFonts w:ascii="Symbol" w:hAnsi="Symbol"/>
      </w:rPr>
    </w:lvl>
  </w:abstractNum>
  <w:abstractNum w:abstractNumId="38" w15:restartNumberingAfterBreak="0">
    <w:nsid w:val="59491146"/>
    <w:multiLevelType w:val="hybridMultilevel"/>
    <w:tmpl w:val="CA50068E"/>
    <w:lvl w:ilvl="0" w:tplc="D90650F0">
      <w:start w:val="1"/>
      <w:numFmt w:val="bullet"/>
      <w:lvlText w:val=""/>
      <w:lvlJc w:val="left"/>
      <w:pPr>
        <w:ind w:left="720" w:hanging="360"/>
      </w:pPr>
      <w:rPr>
        <w:rFonts w:ascii="Symbol" w:hAnsi="Symbol"/>
      </w:rPr>
    </w:lvl>
    <w:lvl w:ilvl="1" w:tplc="8132BE68">
      <w:start w:val="1"/>
      <w:numFmt w:val="bullet"/>
      <w:lvlText w:val=""/>
      <w:lvlJc w:val="left"/>
      <w:pPr>
        <w:ind w:left="720" w:hanging="360"/>
      </w:pPr>
      <w:rPr>
        <w:rFonts w:ascii="Symbol" w:hAnsi="Symbol"/>
      </w:rPr>
    </w:lvl>
    <w:lvl w:ilvl="2" w:tplc="1E4CA39A">
      <w:start w:val="1"/>
      <w:numFmt w:val="bullet"/>
      <w:lvlText w:val=""/>
      <w:lvlJc w:val="left"/>
      <w:pPr>
        <w:ind w:left="720" w:hanging="360"/>
      </w:pPr>
      <w:rPr>
        <w:rFonts w:ascii="Symbol" w:hAnsi="Symbol"/>
      </w:rPr>
    </w:lvl>
    <w:lvl w:ilvl="3" w:tplc="E83E2436">
      <w:start w:val="1"/>
      <w:numFmt w:val="bullet"/>
      <w:lvlText w:val=""/>
      <w:lvlJc w:val="left"/>
      <w:pPr>
        <w:ind w:left="720" w:hanging="360"/>
      </w:pPr>
      <w:rPr>
        <w:rFonts w:ascii="Symbol" w:hAnsi="Symbol"/>
      </w:rPr>
    </w:lvl>
    <w:lvl w:ilvl="4" w:tplc="B86E0C06">
      <w:start w:val="1"/>
      <w:numFmt w:val="bullet"/>
      <w:lvlText w:val=""/>
      <w:lvlJc w:val="left"/>
      <w:pPr>
        <w:ind w:left="720" w:hanging="360"/>
      </w:pPr>
      <w:rPr>
        <w:rFonts w:ascii="Symbol" w:hAnsi="Symbol"/>
      </w:rPr>
    </w:lvl>
    <w:lvl w:ilvl="5" w:tplc="BAD031BC">
      <w:start w:val="1"/>
      <w:numFmt w:val="bullet"/>
      <w:lvlText w:val=""/>
      <w:lvlJc w:val="left"/>
      <w:pPr>
        <w:ind w:left="720" w:hanging="360"/>
      </w:pPr>
      <w:rPr>
        <w:rFonts w:ascii="Symbol" w:hAnsi="Symbol"/>
      </w:rPr>
    </w:lvl>
    <w:lvl w:ilvl="6" w:tplc="4D58C15E">
      <w:start w:val="1"/>
      <w:numFmt w:val="bullet"/>
      <w:lvlText w:val=""/>
      <w:lvlJc w:val="left"/>
      <w:pPr>
        <w:ind w:left="720" w:hanging="360"/>
      </w:pPr>
      <w:rPr>
        <w:rFonts w:ascii="Symbol" w:hAnsi="Symbol"/>
      </w:rPr>
    </w:lvl>
    <w:lvl w:ilvl="7" w:tplc="C25A8D7C">
      <w:start w:val="1"/>
      <w:numFmt w:val="bullet"/>
      <w:lvlText w:val=""/>
      <w:lvlJc w:val="left"/>
      <w:pPr>
        <w:ind w:left="720" w:hanging="360"/>
      </w:pPr>
      <w:rPr>
        <w:rFonts w:ascii="Symbol" w:hAnsi="Symbol"/>
      </w:rPr>
    </w:lvl>
    <w:lvl w:ilvl="8" w:tplc="3AB6A87C">
      <w:start w:val="1"/>
      <w:numFmt w:val="bullet"/>
      <w:lvlText w:val=""/>
      <w:lvlJc w:val="left"/>
      <w:pPr>
        <w:ind w:left="720" w:hanging="360"/>
      </w:pPr>
      <w:rPr>
        <w:rFonts w:ascii="Symbol" w:hAnsi="Symbol"/>
      </w:rPr>
    </w:lvl>
  </w:abstractNum>
  <w:abstractNum w:abstractNumId="39" w15:restartNumberingAfterBreak="0">
    <w:nsid w:val="5C655C53"/>
    <w:multiLevelType w:val="hybridMultilevel"/>
    <w:tmpl w:val="4F748F9E"/>
    <w:lvl w:ilvl="0" w:tplc="373A141C">
      <w:start w:val="1"/>
      <w:numFmt w:val="bullet"/>
      <w:lvlText w:val=""/>
      <w:lvlJc w:val="left"/>
      <w:pPr>
        <w:ind w:left="720" w:hanging="360"/>
      </w:pPr>
      <w:rPr>
        <w:rFonts w:ascii="Symbol" w:hAnsi="Symbol"/>
      </w:rPr>
    </w:lvl>
    <w:lvl w:ilvl="1" w:tplc="BAF4D322">
      <w:start w:val="1"/>
      <w:numFmt w:val="bullet"/>
      <w:lvlText w:val=""/>
      <w:lvlJc w:val="left"/>
      <w:pPr>
        <w:ind w:left="720" w:hanging="360"/>
      </w:pPr>
      <w:rPr>
        <w:rFonts w:ascii="Symbol" w:hAnsi="Symbol"/>
      </w:rPr>
    </w:lvl>
    <w:lvl w:ilvl="2" w:tplc="78F83862">
      <w:start w:val="1"/>
      <w:numFmt w:val="bullet"/>
      <w:lvlText w:val=""/>
      <w:lvlJc w:val="left"/>
      <w:pPr>
        <w:ind w:left="720" w:hanging="360"/>
      </w:pPr>
      <w:rPr>
        <w:rFonts w:ascii="Symbol" w:hAnsi="Symbol"/>
      </w:rPr>
    </w:lvl>
    <w:lvl w:ilvl="3" w:tplc="651C7ED4">
      <w:start w:val="1"/>
      <w:numFmt w:val="bullet"/>
      <w:lvlText w:val=""/>
      <w:lvlJc w:val="left"/>
      <w:pPr>
        <w:ind w:left="720" w:hanging="360"/>
      </w:pPr>
      <w:rPr>
        <w:rFonts w:ascii="Symbol" w:hAnsi="Symbol"/>
      </w:rPr>
    </w:lvl>
    <w:lvl w:ilvl="4" w:tplc="06C40CCA">
      <w:start w:val="1"/>
      <w:numFmt w:val="bullet"/>
      <w:lvlText w:val=""/>
      <w:lvlJc w:val="left"/>
      <w:pPr>
        <w:ind w:left="720" w:hanging="360"/>
      </w:pPr>
      <w:rPr>
        <w:rFonts w:ascii="Symbol" w:hAnsi="Symbol"/>
      </w:rPr>
    </w:lvl>
    <w:lvl w:ilvl="5" w:tplc="213ED348">
      <w:start w:val="1"/>
      <w:numFmt w:val="bullet"/>
      <w:lvlText w:val=""/>
      <w:lvlJc w:val="left"/>
      <w:pPr>
        <w:ind w:left="720" w:hanging="360"/>
      </w:pPr>
      <w:rPr>
        <w:rFonts w:ascii="Symbol" w:hAnsi="Symbol"/>
      </w:rPr>
    </w:lvl>
    <w:lvl w:ilvl="6" w:tplc="1F40480A">
      <w:start w:val="1"/>
      <w:numFmt w:val="bullet"/>
      <w:lvlText w:val=""/>
      <w:lvlJc w:val="left"/>
      <w:pPr>
        <w:ind w:left="720" w:hanging="360"/>
      </w:pPr>
      <w:rPr>
        <w:rFonts w:ascii="Symbol" w:hAnsi="Symbol"/>
      </w:rPr>
    </w:lvl>
    <w:lvl w:ilvl="7" w:tplc="07C8C50E">
      <w:start w:val="1"/>
      <w:numFmt w:val="bullet"/>
      <w:lvlText w:val=""/>
      <w:lvlJc w:val="left"/>
      <w:pPr>
        <w:ind w:left="720" w:hanging="360"/>
      </w:pPr>
      <w:rPr>
        <w:rFonts w:ascii="Symbol" w:hAnsi="Symbol"/>
      </w:rPr>
    </w:lvl>
    <w:lvl w:ilvl="8" w:tplc="573C305E">
      <w:start w:val="1"/>
      <w:numFmt w:val="bullet"/>
      <w:lvlText w:val=""/>
      <w:lvlJc w:val="left"/>
      <w:pPr>
        <w:ind w:left="720" w:hanging="360"/>
      </w:pPr>
      <w:rPr>
        <w:rFonts w:ascii="Symbol" w:hAnsi="Symbol"/>
      </w:rPr>
    </w:lvl>
  </w:abstractNum>
  <w:abstractNum w:abstractNumId="40" w15:restartNumberingAfterBreak="0">
    <w:nsid w:val="60381FF3"/>
    <w:multiLevelType w:val="hybridMultilevel"/>
    <w:tmpl w:val="A6DE073E"/>
    <w:lvl w:ilvl="0" w:tplc="24BCC7D2">
      <w:start w:val="1"/>
      <w:numFmt w:val="bullet"/>
      <w:lvlText w:val=""/>
      <w:lvlJc w:val="left"/>
      <w:pPr>
        <w:ind w:left="720" w:hanging="360"/>
      </w:pPr>
      <w:rPr>
        <w:rFonts w:ascii="Symbol" w:hAnsi="Symbol"/>
      </w:rPr>
    </w:lvl>
    <w:lvl w:ilvl="1" w:tplc="5DAC14E4">
      <w:start w:val="1"/>
      <w:numFmt w:val="bullet"/>
      <w:lvlText w:val=""/>
      <w:lvlJc w:val="left"/>
      <w:pPr>
        <w:ind w:left="720" w:hanging="360"/>
      </w:pPr>
      <w:rPr>
        <w:rFonts w:ascii="Symbol" w:hAnsi="Symbol"/>
      </w:rPr>
    </w:lvl>
    <w:lvl w:ilvl="2" w:tplc="D142902E">
      <w:start w:val="1"/>
      <w:numFmt w:val="bullet"/>
      <w:lvlText w:val=""/>
      <w:lvlJc w:val="left"/>
      <w:pPr>
        <w:ind w:left="720" w:hanging="360"/>
      </w:pPr>
      <w:rPr>
        <w:rFonts w:ascii="Symbol" w:hAnsi="Symbol"/>
      </w:rPr>
    </w:lvl>
    <w:lvl w:ilvl="3" w:tplc="995040FC">
      <w:start w:val="1"/>
      <w:numFmt w:val="bullet"/>
      <w:lvlText w:val=""/>
      <w:lvlJc w:val="left"/>
      <w:pPr>
        <w:ind w:left="720" w:hanging="360"/>
      </w:pPr>
      <w:rPr>
        <w:rFonts w:ascii="Symbol" w:hAnsi="Symbol"/>
      </w:rPr>
    </w:lvl>
    <w:lvl w:ilvl="4" w:tplc="7E5E4F92">
      <w:start w:val="1"/>
      <w:numFmt w:val="bullet"/>
      <w:lvlText w:val=""/>
      <w:lvlJc w:val="left"/>
      <w:pPr>
        <w:ind w:left="720" w:hanging="360"/>
      </w:pPr>
      <w:rPr>
        <w:rFonts w:ascii="Symbol" w:hAnsi="Symbol"/>
      </w:rPr>
    </w:lvl>
    <w:lvl w:ilvl="5" w:tplc="2A4E7DC4">
      <w:start w:val="1"/>
      <w:numFmt w:val="bullet"/>
      <w:lvlText w:val=""/>
      <w:lvlJc w:val="left"/>
      <w:pPr>
        <w:ind w:left="720" w:hanging="360"/>
      </w:pPr>
      <w:rPr>
        <w:rFonts w:ascii="Symbol" w:hAnsi="Symbol"/>
      </w:rPr>
    </w:lvl>
    <w:lvl w:ilvl="6" w:tplc="4E3CE952">
      <w:start w:val="1"/>
      <w:numFmt w:val="bullet"/>
      <w:lvlText w:val=""/>
      <w:lvlJc w:val="left"/>
      <w:pPr>
        <w:ind w:left="720" w:hanging="360"/>
      </w:pPr>
      <w:rPr>
        <w:rFonts w:ascii="Symbol" w:hAnsi="Symbol"/>
      </w:rPr>
    </w:lvl>
    <w:lvl w:ilvl="7" w:tplc="7FA8C0C2">
      <w:start w:val="1"/>
      <w:numFmt w:val="bullet"/>
      <w:lvlText w:val=""/>
      <w:lvlJc w:val="left"/>
      <w:pPr>
        <w:ind w:left="720" w:hanging="360"/>
      </w:pPr>
      <w:rPr>
        <w:rFonts w:ascii="Symbol" w:hAnsi="Symbol"/>
      </w:rPr>
    </w:lvl>
    <w:lvl w:ilvl="8" w:tplc="466AA1AE">
      <w:start w:val="1"/>
      <w:numFmt w:val="bullet"/>
      <w:lvlText w:val=""/>
      <w:lvlJc w:val="left"/>
      <w:pPr>
        <w:ind w:left="720" w:hanging="360"/>
      </w:pPr>
      <w:rPr>
        <w:rFonts w:ascii="Symbol" w:hAnsi="Symbol"/>
      </w:rPr>
    </w:lvl>
  </w:abstractNum>
  <w:abstractNum w:abstractNumId="41" w15:restartNumberingAfterBreak="0">
    <w:nsid w:val="60A73D37"/>
    <w:multiLevelType w:val="hybridMultilevel"/>
    <w:tmpl w:val="548A91E0"/>
    <w:lvl w:ilvl="0" w:tplc="AA0C0F76">
      <w:start w:val="1"/>
      <w:numFmt w:val="bullet"/>
      <w:lvlText w:val=""/>
      <w:lvlJc w:val="left"/>
      <w:pPr>
        <w:ind w:left="720" w:hanging="360"/>
      </w:pPr>
      <w:rPr>
        <w:rFonts w:ascii="Symbol" w:hAnsi="Symbol"/>
      </w:rPr>
    </w:lvl>
    <w:lvl w:ilvl="1" w:tplc="A6A80A54">
      <w:start w:val="1"/>
      <w:numFmt w:val="bullet"/>
      <w:lvlText w:val=""/>
      <w:lvlJc w:val="left"/>
      <w:pPr>
        <w:ind w:left="720" w:hanging="360"/>
      </w:pPr>
      <w:rPr>
        <w:rFonts w:ascii="Symbol" w:hAnsi="Symbol"/>
      </w:rPr>
    </w:lvl>
    <w:lvl w:ilvl="2" w:tplc="8BE2D78C">
      <w:start w:val="1"/>
      <w:numFmt w:val="bullet"/>
      <w:lvlText w:val=""/>
      <w:lvlJc w:val="left"/>
      <w:pPr>
        <w:ind w:left="720" w:hanging="360"/>
      </w:pPr>
      <w:rPr>
        <w:rFonts w:ascii="Symbol" w:hAnsi="Symbol"/>
      </w:rPr>
    </w:lvl>
    <w:lvl w:ilvl="3" w:tplc="AB9E4218">
      <w:start w:val="1"/>
      <w:numFmt w:val="bullet"/>
      <w:lvlText w:val=""/>
      <w:lvlJc w:val="left"/>
      <w:pPr>
        <w:ind w:left="720" w:hanging="360"/>
      </w:pPr>
      <w:rPr>
        <w:rFonts w:ascii="Symbol" w:hAnsi="Symbol"/>
      </w:rPr>
    </w:lvl>
    <w:lvl w:ilvl="4" w:tplc="F68840E4">
      <w:start w:val="1"/>
      <w:numFmt w:val="bullet"/>
      <w:lvlText w:val=""/>
      <w:lvlJc w:val="left"/>
      <w:pPr>
        <w:ind w:left="720" w:hanging="360"/>
      </w:pPr>
      <w:rPr>
        <w:rFonts w:ascii="Symbol" w:hAnsi="Symbol"/>
      </w:rPr>
    </w:lvl>
    <w:lvl w:ilvl="5" w:tplc="D9F63174">
      <w:start w:val="1"/>
      <w:numFmt w:val="bullet"/>
      <w:lvlText w:val=""/>
      <w:lvlJc w:val="left"/>
      <w:pPr>
        <w:ind w:left="720" w:hanging="360"/>
      </w:pPr>
      <w:rPr>
        <w:rFonts w:ascii="Symbol" w:hAnsi="Symbol"/>
      </w:rPr>
    </w:lvl>
    <w:lvl w:ilvl="6" w:tplc="88280C30">
      <w:start w:val="1"/>
      <w:numFmt w:val="bullet"/>
      <w:lvlText w:val=""/>
      <w:lvlJc w:val="left"/>
      <w:pPr>
        <w:ind w:left="720" w:hanging="360"/>
      </w:pPr>
      <w:rPr>
        <w:rFonts w:ascii="Symbol" w:hAnsi="Symbol"/>
      </w:rPr>
    </w:lvl>
    <w:lvl w:ilvl="7" w:tplc="F3E2DACA">
      <w:start w:val="1"/>
      <w:numFmt w:val="bullet"/>
      <w:lvlText w:val=""/>
      <w:lvlJc w:val="left"/>
      <w:pPr>
        <w:ind w:left="720" w:hanging="360"/>
      </w:pPr>
      <w:rPr>
        <w:rFonts w:ascii="Symbol" w:hAnsi="Symbol"/>
      </w:rPr>
    </w:lvl>
    <w:lvl w:ilvl="8" w:tplc="FCC60584">
      <w:start w:val="1"/>
      <w:numFmt w:val="bullet"/>
      <w:lvlText w:val=""/>
      <w:lvlJc w:val="left"/>
      <w:pPr>
        <w:ind w:left="720" w:hanging="360"/>
      </w:pPr>
      <w:rPr>
        <w:rFonts w:ascii="Symbol" w:hAnsi="Symbol"/>
      </w:rPr>
    </w:lvl>
  </w:abstractNum>
  <w:abstractNum w:abstractNumId="42" w15:restartNumberingAfterBreak="0">
    <w:nsid w:val="629D7843"/>
    <w:multiLevelType w:val="hybridMultilevel"/>
    <w:tmpl w:val="D444F25A"/>
    <w:lvl w:ilvl="0" w:tplc="FDBA57F0">
      <w:start w:val="1"/>
      <w:numFmt w:val="bullet"/>
      <w:lvlText w:val=""/>
      <w:lvlJc w:val="left"/>
      <w:pPr>
        <w:ind w:left="720" w:hanging="360"/>
      </w:pPr>
      <w:rPr>
        <w:rFonts w:ascii="Symbol" w:hAnsi="Symbol"/>
      </w:rPr>
    </w:lvl>
    <w:lvl w:ilvl="1" w:tplc="F2EC1204">
      <w:start w:val="1"/>
      <w:numFmt w:val="bullet"/>
      <w:lvlText w:val=""/>
      <w:lvlJc w:val="left"/>
      <w:pPr>
        <w:ind w:left="720" w:hanging="360"/>
      </w:pPr>
      <w:rPr>
        <w:rFonts w:ascii="Symbol" w:hAnsi="Symbol"/>
      </w:rPr>
    </w:lvl>
    <w:lvl w:ilvl="2" w:tplc="81AC43AA">
      <w:start w:val="1"/>
      <w:numFmt w:val="bullet"/>
      <w:lvlText w:val=""/>
      <w:lvlJc w:val="left"/>
      <w:pPr>
        <w:ind w:left="720" w:hanging="360"/>
      </w:pPr>
      <w:rPr>
        <w:rFonts w:ascii="Symbol" w:hAnsi="Symbol"/>
      </w:rPr>
    </w:lvl>
    <w:lvl w:ilvl="3" w:tplc="3FAC2446">
      <w:start w:val="1"/>
      <w:numFmt w:val="bullet"/>
      <w:lvlText w:val=""/>
      <w:lvlJc w:val="left"/>
      <w:pPr>
        <w:ind w:left="720" w:hanging="360"/>
      </w:pPr>
      <w:rPr>
        <w:rFonts w:ascii="Symbol" w:hAnsi="Symbol"/>
      </w:rPr>
    </w:lvl>
    <w:lvl w:ilvl="4" w:tplc="0B041CB8">
      <w:start w:val="1"/>
      <w:numFmt w:val="bullet"/>
      <w:lvlText w:val=""/>
      <w:lvlJc w:val="left"/>
      <w:pPr>
        <w:ind w:left="720" w:hanging="360"/>
      </w:pPr>
      <w:rPr>
        <w:rFonts w:ascii="Symbol" w:hAnsi="Symbol"/>
      </w:rPr>
    </w:lvl>
    <w:lvl w:ilvl="5" w:tplc="2B2EDB26">
      <w:start w:val="1"/>
      <w:numFmt w:val="bullet"/>
      <w:lvlText w:val=""/>
      <w:lvlJc w:val="left"/>
      <w:pPr>
        <w:ind w:left="720" w:hanging="360"/>
      </w:pPr>
      <w:rPr>
        <w:rFonts w:ascii="Symbol" w:hAnsi="Symbol"/>
      </w:rPr>
    </w:lvl>
    <w:lvl w:ilvl="6" w:tplc="FD6A5910">
      <w:start w:val="1"/>
      <w:numFmt w:val="bullet"/>
      <w:lvlText w:val=""/>
      <w:lvlJc w:val="left"/>
      <w:pPr>
        <w:ind w:left="720" w:hanging="360"/>
      </w:pPr>
      <w:rPr>
        <w:rFonts w:ascii="Symbol" w:hAnsi="Symbol"/>
      </w:rPr>
    </w:lvl>
    <w:lvl w:ilvl="7" w:tplc="256C0776">
      <w:start w:val="1"/>
      <w:numFmt w:val="bullet"/>
      <w:lvlText w:val=""/>
      <w:lvlJc w:val="left"/>
      <w:pPr>
        <w:ind w:left="720" w:hanging="360"/>
      </w:pPr>
      <w:rPr>
        <w:rFonts w:ascii="Symbol" w:hAnsi="Symbol"/>
      </w:rPr>
    </w:lvl>
    <w:lvl w:ilvl="8" w:tplc="9D7AB9B6">
      <w:start w:val="1"/>
      <w:numFmt w:val="bullet"/>
      <w:lvlText w:val=""/>
      <w:lvlJc w:val="left"/>
      <w:pPr>
        <w:ind w:left="720" w:hanging="360"/>
      </w:pPr>
      <w:rPr>
        <w:rFonts w:ascii="Symbol" w:hAnsi="Symbol"/>
      </w:rPr>
    </w:lvl>
  </w:abstractNum>
  <w:abstractNum w:abstractNumId="43" w15:restartNumberingAfterBreak="0">
    <w:nsid w:val="67933A4E"/>
    <w:multiLevelType w:val="hybridMultilevel"/>
    <w:tmpl w:val="081A165A"/>
    <w:lvl w:ilvl="0" w:tplc="BD501E2E">
      <w:start w:val="1"/>
      <w:numFmt w:val="bullet"/>
      <w:lvlText w:val=""/>
      <w:lvlJc w:val="left"/>
      <w:pPr>
        <w:ind w:left="720" w:hanging="360"/>
      </w:pPr>
      <w:rPr>
        <w:rFonts w:ascii="Symbol" w:hAnsi="Symbol"/>
      </w:rPr>
    </w:lvl>
    <w:lvl w:ilvl="1" w:tplc="372607BC">
      <w:start w:val="1"/>
      <w:numFmt w:val="bullet"/>
      <w:lvlText w:val=""/>
      <w:lvlJc w:val="left"/>
      <w:pPr>
        <w:ind w:left="720" w:hanging="360"/>
      </w:pPr>
      <w:rPr>
        <w:rFonts w:ascii="Symbol" w:hAnsi="Symbol"/>
      </w:rPr>
    </w:lvl>
    <w:lvl w:ilvl="2" w:tplc="2F867384">
      <w:start w:val="1"/>
      <w:numFmt w:val="bullet"/>
      <w:lvlText w:val=""/>
      <w:lvlJc w:val="left"/>
      <w:pPr>
        <w:ind w:left="720" w:hanging="360"/>
      </w:pPr>
      <w:rPr>
        <w:rFonts w:ascii="Symbol" w:hAnsi="Symbol"/>
      </w:rPr>
    </w:lvl>
    <w:lvl w:ilvl="3" w:tplc="325677EE">
      <w:start w:val="1"/>
      <w:numFmt w:val="bullet"/>
      <w:lvlText w:val=""/>
      <w:lvlJc w:val="left"/>
      <w:pPr>
        <w:ind w:left="720" w:hanging="360"/>
      </w:pPr>
      <w:rPr>
        <w:rFonts w:ascii="Symbol" w:hAnsi="Symbol"/>
      </w:rPr>
    </w:lvl>
    <w:lvl w:ilvl="4" w:tplc="6E984572">
      <w:start w:val="1"/>
      <w:numFmt w:val="bullet"/>
      <w:lvlText w:val=""/>
      <w:lvlJc w:val="left"/>
      <w:pPr>
        <w:ind w:left="720" w:hanging="360"/>
      </w:pPr>
      <w:rPr>
        <w:rFonts w:ascii="Symbol" w:hAnsi="Symbol"/>
      </w:rPr>
    </w:lvl>
    <w:lvl w:ilvl="5" w:tplc="83CEEA8C">
      <w:start w:val="1"/>
      <w:numFmt w:val="bullet"/>
      <w:lvlText w:val=""/>
      <w:lvlJc w:val="left"/>
      <w:pPr>
        <w:ind w:left="720" w:hanging="360"/>
      </w:pPr>
      <w:rPr>
        <w:rFonts w:ascii="Symbol" w:hAnsi="Symbol"/>
      </w:rPr>
    </w:lvl>
    <w:lvl w:ilvl="6" w:tplc="A9C8F882">
      <w:start w:val="1"/>
      <w:numFmt w:val="bullet"/>
      <w:lvlText w:val=""/>
      <w:lvlJc w:val="left"/>
      <w:pPr>
        <w:ind w:left="720" w:hanging="360"/>
      </w:pPr>
      <w:rPr>
        <w:rFonts w:ascii="Symbol" w:hAnsi="Symbol"/>
      </w:rPr>
    </w:lvl>
    <w:lvl w:ilvl="7" w:tplc="541E89F0">
      <w:start w:val="1"/>
      <w:numFmt w:val="bullet"/>
      <w:lvlText w:val=""/>
      <w:lvlJc w:val="left"/>
      <w:pPr>
        <w:ind w:left="720" w:hanging="360"/>
      </w:pPr>
      <w:rPr>
        <w:rFonts w:ascii="Symbol" w:hAnsi="Symbol"/>
      </w:rPr>
    </w:lvl>
    <w:lvl w:ilvl="8" w:tplc="4782C02A">
      <w:start w:val="1"/>
      <w:numFmt w:val="bullet"/>
      <w:lvlText w:val=""/>
      <w:lvlJc w:val="left"/>
      <w:pPr>
        <w:ind w:left="720" w:hanging="360"/>
      </w:pPr>
      <w:rPr>
        <w:rFonts w:ascii="Symbol" w:hAnsi="Symbol"/>
      </w:rPr>
    </w:lvl>
  </w:abstractNum>
  <w:abstractNum w:abstractNumId="44" w15:restartNumberingAfterBreak="0">
    <w:nsid w:val="6ABB61C4"/>
    <w:multiLevelType w:val="hybridMultilevel"/>
    <w:tmpl w:val="C0260DE6"/>
    <w:lvl w:ilvl="0" w:tplc="B69E705E">
      <w:start w:val="1"/>
      <w:numFmt w:val="bullet"/>
      <w:lvlText w:val=""/>
      <w:lvlJc w:val="left"/>
      <w:pPr>
        <w:ind w:left="720" w:hanging="360"/>
      </w:pPr>
      <w:rPr>
        <w:rFonts w:ascii="Symbol" w:hAnsi="Symbol"/>
      </w:rPr>
    </w:lvl>
    <w:lvl w:ilvl="1" w:tplc="308CF454">
      <w:start w:val="1"/>
      <w:numFmt w:val="bullet"/>
      <w:lvlText w:val=""/>
      <w:lvlJc w:val="left"/>
      <w:pPr>
        <w:ind w:left="720" w:hanging="360"/>
      </w:pPr>
      <w:rPr>
        <w:rFonts w:ascii="Symbol" w:hAnsi="Symbol"/>
      </w:rPr>
    </w:lvl>
    <w:lvl w:ilvl="2" w:tplc="FAAE878E">
      <w:start w:val="1"/>
      <w:numFmt w:val="bullet"/>
      <w:lvlText w:val=""/>
      <w:lvlJc w:val="left"/>
      <w:pPr>
        <w:ind w:left="720" w:hanging="360"/>
      </w:pPr>
      <w:rPr>
        <w:rFonts w:ascii="Symbol" w:hAnsi="Symbol"/>
      </w:rPr>
    </w:lvl>
    <w:lvl w:ilvl="3" w:tplc="D67C0B68">
      <w:start w:val="1"/>
      <w:numFmt w:val="bullet"/>
      <w:lvlText w:val=""/>
      <w:lvlJc w:val="left"/>
      <w:pPr>
        <w:ind w:left="720" w:hanging="360"/>
      </w:pPr>
      <w:rPr>
        <w:rFonts w:ascii="Symbol" w:hAnsi="Symbol"/>
      </w:rPr>
    </w:lvl>
    <w:lvl w:ilvl="4" w:tplc="DBDAD6D8">
      <w:start w:val="1"/>
      <w:numFmt w:val="bullet"/>
      <w:lvlText w:val=""/>
      <w:lvlJc w:val="left"/>
      <w:pPr>
        <w:ind w:left="720" w:hanging="360"/>
      </w:pPr>
      <w:rPr>
        <w:rFonts w:ascii="Symbol" w:hAnsi="Symbol"/>
      </w:rPr>
    </w:lvl>
    <w:lvl w:ilvl="5" w:tplc="9B00BA60">
      <w:start w:val="1"/>
      <w:numFmt w:val="bullet"/>
      <w:lvlText w:val=""/>
      <w:lvlJc w:val="left"/>
      <w:pPr>
        <w:ind w:left="720" w:hanging="360"/>
      </w:pPr>
      <w:rPr>
        <w:rFonts w:ascii="Symbol" w:hAnsi="Symbol"/>
      </w:rPr>
    </w:lvl>
    <w:lvl w:ilvl="6" w:tplc="AE50E39E">
      <w:start w:val="1"/>
      <w:numFmt w:val="bullet"/>
      <w:lvlText w:val=""/>
      <w:lvlJc w:val="left"/>
      <w:pPr>
        <w:ind w:left="720" w:hanging="360"/>
      </w:pPr>
      <w:rPr>
        <w:rFonts w:ascii="Symbol" w:hAnsi="Symbol"/>
      </w:rPr>
    </w:lvl>
    <w:lvl w:ilvl="7" w:tplc="BC60512E">
      <w:start w:val="1"/>
      <w:numFmt w:val="bullet"/>
      <w:lvlText w:val=""/>
      <w:lvlJc w:val="left"/>
      <w:pPr>
        <w:ind w:left="720" w:hanging="360"/>
      </w:pPr>
      <w:rPr>
        <w:rFonts w:ascii="Symbol" w:hAnsi="Symbol"/>
      </w:rPr>
    </w:lvl>
    <w:lvl w:ilvl="8" w:tplc="C3FC2E8E">
      <w:start w:val="1"/>
      <w:numFmt w:val="bullet"/>
      <w:lvlText w:val=""/>
      <w:lvlJc w:val="left"/>
      <w:pPr>
        <w:ind w:left="720" w:hanging="360"/>
      </w:pPr>
      <w:rPr>
        <w:rFonts w:ascii="Symbol" w:hAnsi="Symbol"/>
      </w:rPr>
    </w:lvl>
  </w:abstractNum>
  <w:abstractNum w:abstractNumId="45" w15:restartNumberingAfterBreak="0">
    <w:nsid w:val="6EDF3BC2"/>
    <w:multiLevelType w:val="hybridMultilevel"/>
    <w:tmpl w:val="71A08AC6"/>
    <w:lvl w:ilvl="0" w:tplc="5F0848EC">
      <w:start w:val="1"/>
      <w:numFmt w:val="bullet"/>
      <w:lvlText w:val=""/>
      <w:lvlJc w:val="left"/>
      <w:pPr>
        <w:ind w:left="720" w:hanging="360"/>
      </w:pPr>
      <w:rPr>
        <w:rFonts w:ascii="Symbol" w:hAnsi="Symbol"/>
      </w:rPr>
    </w:lvl>
    <w:lvl w:ilvl="1" w:tplc="1276BDBE">
      <w:start w:val="1"/>
      <w:numFmt w:val="bullet"/>
      <w:lvlText w:val=""/>
      <w:lvlJc w:val="left"/>
      <w:pPr>
        <w:ind w:left="720" w:hanging="360"/>
      </w:pPr>
      <w:rPr>
        <w:rFonts w:ascii="Symbol" w:hAnsi="Symbol"/>
      </w:rPr>
    </w:lvl>
    <w:lvl w:ilvl="2" w:tplc="92044AB0">
      <w:start w:val="1"/>
      <w:numFmt w:val="bullet"/>
      <w:lvlText w:val=""/>
      <w:lvlJc w:val="left"/>
      <w:pPr>
        <w:ind w:left="720" w:hanging="360"/>
      </w:pPr>
      <w:rPr>
        <w:rFonts w:ascii="Symbol" w:hAnsi="Symbol"/>
      </w:rPr>
    </w:lvl>
    <w:lvl w:ilvl="3" w:tplc="C05870B8">
      <w:start w:val="1"/>
      <w:numFmt w:val="bullet"/>
      <w:lvlText w:val=""/>
      <w:lvlJc w:val="left"/>
      <w:pPr>
        <w:ind w:left="720" w:hanging="360"/>
      </w:pPr>
      <w:rPr>
        <w:rFonts w:ascii="Symbol" w:hAnsi="Symbol"/>
      </w:rPr>
    </w:lvl>
    <w:lvl w:ilvl="4" w:tplc="CD167E42">
      <w:start w:val="1"/>
      <w:numFmt w:val="bullet"/>
      <w:lvlText w:val=""/>
      <w:lvlJc w:val="left"/>
      <w:pPr>
        <w:ind w:left="720" w:hanging="360"/>
      </w:pPr>
      <w:rPr>
        <w:rFonts w:ascii="Symbol" w:hAnsi="Symbol"/>
      </w:rPr>
    </w:lvl>
    <w:lvl w:ilvl="5" w:tplc="15385300">
      <w:start w:val="1"/>
      <w:numFmt w:val="bullet"/>
      <w:lvlText w:val=""/>
      <w:lvlJc w:val="left"/>
      <w:pPr>
        <w:ind w:left="720" w:hanging="360"/>
      </w:pPr>
      <w:rPr>
        <w:rFonts w:ascii="Symbol" w:hAnsi="Symbol"/>
      </w:rPr>
    </w:lvl>
    <w:lvl w:ilvl="6" w:tplc="8C1C952A">
      <w:start w:val="1"/>
      <w:numFmt w:val="bullet"/>
      <w:lvlText w:val=""/>
      <w:lvlJc w:val="left"/>
      <w:pPr>
        <w:ind w:left="720" w:hanging="360"/>
      </w:pPr>
      <w:rPr>
        <w:rFonts w:ascii="Symbol" w:hAnsi="Symbol"/>
      </w:rPr>
    </w:lvl>
    <w:lvl w:ilvl="7" w:tplc="ED7C37F2">
      <w:start w:val="1"/>
      <w:numFmt w:val="bullet"/>
      <w:lvlText w:val=""/>
      <w:lvlJc w:val="left"/>
      <w:pPr>
        <w:ind w:left="720" w:hanging="360"/>
      </w:pPr>
      <w:rPr>
        <w:rFonts w:ascii="Symbol" w:hAnsi="Symbol"/>
      </w:rPr>
    </w:lvl>
    <w:lvl w:ilvl="8" w:tplc="B2E8F672">
      <w:start w:val="1"/>
      <w:numFmt w:val="bullet"/>
      <w:lvlText w:val=""/>
      <w:lvlJc w:val="left"/>
      <w:pPr>
        <w:ind w:left="720" w:hanging="360"/>
      </w:pPr>
      <w:rPr>
        <w:rFonts w:ascii="Symbol" w:hAnsi="Symbol"/>
      </w:rPr>
    </w:lvl>
  </w:abstractNum>
  <w:abstractNum w:abstractNumId="46" w15:restartNumberingAfterBreak="0">
    <w:nsid w:val="7B1359F4"/>
    <w:multiLevelType w:val="hybridMultilevel"/>
    <w:tmpl w:val="728848BC"/>
    <w:lvl w:ilvl="0" w:tplc="AAA40770">
      <w:start w:val="1"/>
      <w:numFmt w:val="bullet"/>
      <w:lvlText w:val=""/>
      <w:lvlJc w:val="left"/>
      <w:pPr>
        <w:ind w:left="720" w:hanging="360"/>
      </w:pPr>
      <w:rPr>
        <w:rFonts w:ascii="Symbol" w:hAnsi="Symbol"/>
      </w:rPr>
    </w:lvl>
    <w:lvl w:ilvl="1" w:tplc="A82E6122">
      <w:start w:val="1"/>
      <w:numFmt w:val="bullet"/>
      <w:lvlText w:val=""/>
      <w:lvlJc w:val="left"/>
      <w:pPr>
        <w:ind w:left="720" w:hanging="360"/>
      </w:pPr>
      <w:rPr>
        <w:rFonts w:ascii="Symbol" w:hAnsi="Symbol"/>
      </w:rPr>
    </w:lvl>
    <w:lvl w:ilvl="2" w:tplc="B8A4116E">
      <w:start w:val="1"/>
      <w:numFmt w:val="bullet"/>
      <w:lvlText w:val=""/>
      <w:lvlJc w:val="left"/>
      <w:pPr>
        <w:ind w:left="720" w:hanging="360"/>
      </w:pPr>
      <w:rPr>
        <w:rFonts w:ascii="Symbol" w:hAnsi="Symbol"/>
      </w:rPr>
    </w:lvl>
    <w:lvl w:ilvl="3" w:tplc="EDCA090E">
      <w:start w:val="1"/>
      <w:numFmt w:val="bullet"/>
      <w:lvlText w:val=""/>
      <w:lvlJc w:val="left"/>
      <w:pPr>
        <w:ind w:left="720" w:hanging="360"/>
      </w:pPr>
      <w:rPr>
        <w:rFonts w:ascii="Symbol" w:hAnsi="Symbol"/>
      </w:rPr>
    </w:lvl>
    <w:lvl w:ilvl="4" w:tplc="B9BA8968">
      <w:start w:val="1"/>
      <w:numFmt w:val="bullet"/>
      <w:lvlText w:val=""/>
      <w:lvlJc w:val="left"/>
      <w:pPr>
        <w:ind w:left="720" w:hanging="360"/>
      </w:pPr>
      <w:rPr>
        <w:rFonts w:ascii="Symbol" w:hAnsi="Symbol"/>
      </w:rPr>
    </w:lvl>
    <w:lvl w:ilvl="5" w:tplc="F426131C">
      <w:start w:val="1"/>
      <w:numFmt w:val="bullet"/>
      <w:lvlText w:val=""/>
      <w:lvlJc w:val="left"/>
      <w:pPr>
        <w:ind w:left="720" w:hanging="360"/>
      </w:pPr>
      <w:rPr>
        <w:rFonts w:ascii="Symbol" w:hAnsi="Symbol"/>
      </w:rPr>
    </w:lvl>
    <w:lvl w:ilvl="6" w:tplc="6832BDA4">
      <w:start w:val="1"/>
      <w:numFmt w:val="bullet"/>
      <w:lvlText w:val=""/>
      <w:lvlJc w:val="left"/>
      <w:pPr>
        <w:ind w:left="720" w:hanging="360"/>
      </w:pPr>
      <w:rPr>
        <w:rFonts w:ascii="Symbol" w:hAnsi="Symbol"/>
      </w:rPr>
    </w:lvl>
    <w:lvl w:ilvl="7" w:tplc="D00CDFD6">
      <w:start w:val="1"/>
      <w:numFmt w:val="bullet"/>
      <w:lvlText w:val=""/>
      <w:lvlJc w:val="left"/>
      <w:pPr>
        <w:ind w:left="720" w:hanging="360"/>
      </w:pPr>
      <w:rPr>
        <w:rFonts w:ascii="Symbol" w:hAnsi="Symbol"/>
      </w:rPr>
    </w:lvl>
    <w:lvl w:ilvl="8" w:tplc="AAE6E80C">
      <w:start w:val="1"/>
      <w:numFmt w:val="bullet"/>
      <w:lvlText w:val=""/>
      <w:lvlJc w:val="left"/>
      <w:pPr>
        <w:ind w:left="720" w:hanging="360"/>
      </w:pPr>
      <w:rPr>
        <w:rFonts w:ascii="Symbol" w:hAnsi="Symbol"/>
      </w:rPr>
    </w:lvl>
  </w:abstractNum>
  <w:abstractNum w:abstractNumId="47" w15:restartNumberingAfterBreak="0">
    <w:nsid w:val="7C8A0ADE"/>
    <w:multiLevelType w:val="hybridMultilevel"/>
    <w:tmpl w:val="40E860D4"/>
    <w:lvl w:ilvl="0" w:tplc="007846C4">
      <w:start w:val="1"/>
      <w:numFmt w:val="bullet"/>
      <w:lvlText w:val=""/>
      <w:lvlJc w:val="left"/>
      <w:pPr>
        <w:ind w:left="720" w:hanging="360"/>
      </w:pPr>
      <w:rPr>
        <w:rFonts w:ascii="Symbol" w:hAnsi="Symbol"/>
      </w:rPr>
    </w:lvl>
    <w:lvl w:ilvl="1" w:tplc="2264C832">
      <w:start w:val="1"/>
      <w:numFmt w:val="bullet"/>
      <w:lvlText w:val=""/>
      <w:lvlJc w:val="left"/>
      <w:pPr>
        <w:ind w:left="720" w:hanging="360"/>
      </w:pPr>
      <w:rPr>
        <w:rFonts w:ascii="Symbol" w:hAnsi="Symbol"/>
      </w:rPr>
    </w:lvl>
    <w:lvl w:ilvl="2" w:tplc="D62C093C">
      <w:start w:val="1"/>
      <w:numFmt w:val="bullet"/>
      <w:lvlText w:val=""/>
      <w:lvlJc w:val="left"/>
      <w:pPr>
        <w:ind w:left="720" w:hanging="360"/>
      </w:pPr>
      <w:rPr>
        <w:rFonts w:ascii="Symbol" w:hAnsi="Symbol"/>
      </w:rPr>
    </w:lvl>
    <w:lvl w:ilvl="3" w:tplc="81D8C378">
      <w:start w:val="1"/>
      <w:numFmt w:val="bullet"/>
      <w:lvlText w:val=""/>
      <w:lvlJc w:val="left"/>
      <w:pPr>
        <w:ind w:left="720" w:hanging="360"/>
      </w:pPr>
      <w:rPr>
        <w:rFonts w:ascii="Symbol" w:hAnsi="Symbol"/>
      </w:rPr>
    </w:lvl>
    <w:lvl w:ilvl="4" w:tplc="55DC2D2E">
      <w:start w:val="1"/>
      <w:numFmt w:val="bullet"/>
      <w:lvlText w:val=""/>
      <w:lvlJc w:val="left"/>
      <w:pPr>
        <w:ind w:left="720" w:hanging="360"/>
      </w:pPr>
      <w:rPr>
        <w:rFonts w:ascii="Symbol" w:hAnsi="Symbol"/>
      </w:rPr>
    </w:lvl>
    <w:lvl w:ilvl="5" w:tplc="9C5E56E2">
      <w:start w:val="1"/>
      <w:numFmt w:val="bullet"/>
      <w:lvlText w:val=""/>
      <w:lvlJc w:val="left"/>
      <w:pPr>
        <w:ind w:left="720" w:hanging="360"/>
      </w:pPr>
      <w:rPr>
        <w:rFonts w:ascii="Symbol" w:hAnsi="Symbol"/>
      </w:rPr>
    </w:lvl>
    <w:lvl w:ilvl="6" w:tplc="92D2F5FC">
      <w:start w:val="1"/>
      <w:numFmt w:val="bullet"/>
      <w:lvlText w:val=""/>
      <w:lvlJc w:val="left"/>
      <w:pPr>
        <w:ind w:left="720" w:hanging="360"/>
      </w:pPr>
      <w:rPr>
        <w:rFonts w:ascii="Symbol" w:hAnsi="Symbol"/>
      </w:rPr>
    </w:lvl>
    <w:lvl w:ilvl="7" w:tplc="5C12A520">
      <w:start w:val="1"/>
      <w:numFmt w:val="bullet"/>
      <w:lvlText w:val=""/>
      <w:lvlJc w:val="left"/>
      <w:pPr>
        <w:ind w:left="720" w:hanging="360"/>
      </w:pPr>
      <w:rPr>
        <w:rFonts w:ascii="Symbol" w:hAnsi="Symbol"/>
      </w:rPr>
    </w:lvl>
    <w:lvl w:ilvl="8" w:tplc="4A421DD6">
      <w:start w:val="1"/>
      <w:numFmt w:val="bullet"/>
      <w:lvlText w:val=""/>
      <w:lvlJc w:val="left"/>
      <w:pPr>
        <w:ind w:left="720" w:hanging="360"/>
      </w:pPr>
      <w:rPr>
        <w:rFonts w:ascii="Symbol" w:hAnsi="Symbol"/>
      </w:rPr>
    </w:lvl>
  </w:abstractNum>
  <w:num w:numId="1" w16cid:durableId="1785269462">
    <w:abstractNumId w:val="12"/>
  </w:num>
  <w:num w:numId="2" w16cid:durableId="1456363101">
    <w:abstractNumId w:val="46"/>
  </w:num>
  <w:num w:numId="3" w16cid:durableId="2113740857">
    <w:abstractNumId w:val="19"/>
  </w:num>
  <w:num w:numId="4" w16cid:durableId="1041632460">
    <w:abstractNumId w:val="30"/>
  </w:num>
  <w:num w:numId="5" w16cid:durableId="1959603996">
    <w:abstractNumId w:val="18"/>
  </w:num>
  <w:num w:numId="6" w16cid:durableId="1640455016">
    <w:abstractNumId w:val="35"/>
  </w:num>
  <w:num w:numId="7" w16cid:durableId="119495116">
    <w:abstractNumId w:val="6"/>
  </w:num>
  <w:num w:numId="8" w16cid:durableId="212083523">
    <w:abstractNumId w:val="15"/>
  </w:num>
  <w:num w:numId="9" w16cid:durableId="1610044483">
    <w:abstractNumId w:val="21"/>
  </w:num>
  <w:num w:numId="10" w16cid:durableId="1227109407">
    <w:abstractNumId w:val="43"/>
  </w:num>
  <w:num w:numId="11" w16cid:durableId="2111386413">
    <w:abstractNumId w:val="4"/>
  </w:num>
  <w:num w:numId="12" w16cid:durableId="2006662134">
    <w:abstractNumId w:val="3"/>
  </w:num>
  <w:num w:numId="13" w16cid:durableId="584996997">
    <w:abstractNumId w:val="33"/>
  </w:num>
  <w:num w:numId="14" w16cid:durableId="86730027">
    <w:abstractNumId w:val="11"/>
  </w:num>
  <w:num w:numId="15" w16cid:durableId="792477582">
    <w:abstractNumId w:val="34"/>
  </w:num>
  <w:num w:numId="16" w16cid:durableId="1124542886">
    <w:abstractNumId w:val="5"/>
  </w:num>
  <w:num w:numId="17" w16cid:durableId="55396075">
    <w:abstractNumId w:val="38"/>
  </w:num>
  <w:num w:numId="18" w16cid:durableId="424621157">
    <w:abstractNumId w:val="10"/>
  </w:num>
  <w:num w:numId="19" w16cid:durableId="2026593327">
    <w:abstractNumId w:val="47"/>
  </w:num>
  <w:num w:numId="20" w16cid:durableId="761416391">
    <w:abstractNumId w:val="44"/>
  </w:num>
  <w:num w:numId="21" w16cid:durableId="540243054">
    <w:abstractNumId w:val="36"/>
  </w:num>
  <w:num w:numId="22" w16cid:durableId="1719742818">
    <w:abstractNumId w:val="20"/>
  </w:num>
  <w:num w:numId="23" w16cid:durableId="1104232204">
    <w:abstractNumId w:val="25"/>
  </w:num>
  <w:num w:numId="24" w16cid:durableId="401561286">
    <w:abstractNumId w:val="40"/>
  </w:num>
  <w:num w:numId="25" w16cid:durableId="672611012">
    <w:abstractNumId w:val="7"/>
  </w:num>
  <w:num w:numId="26" w16cid:durableId="277296956">
    <w:abstractNumId w:val="37"/>
  </w:num>
  <w:num w:numId="27" w16cid:durableId="1000767207">
    <w:abstractNumId w:val="2"/>
  </w:num>
  <w:num w:numId="28" w16cid:durableId="726875897">
    <w:abstractNumId w:val="22"/>
  </w:num>
  <w:num w:numId="29" w16cid:durableId="479419649">
    <w:abstractNumId w:val="1"/>
  </w:num>
  <w:num w:numId="30" w16cid:durableId="2109425155">
    <w:abstractNumId w:val="41"/>
  </w:num>
  <w:num w:numId="31" w16cid:durableId="45374180">
    <w:abstractNumId w:val="39"/>
  </w:num>
  <w:num w:numId="32" w16cid:durableId="1636788729">
    <w:abstractNumId w:val="27"/>
  </w:num>
  <w:num w:numId="33" w16cid:durableId="282159052">
    <w:abstractNumId w:val="31"/>
  </w:num>
  <w:num w:numId="34" w16cid:durableId="470294576">
    <w:abstractNumId w:val="16"/>
  </w:num>
  <w:num w:numId="35" w16cid:durableId="2054115813">
    <w:abstractNumId w:val="9"/>
  </w:num>
  <w:num w:numId="36" w16cid:durableId="195973182">
    <w:abstractNumId w:val="45"/>
  </w:num>
  <w:num w:numId="37" w16cid:durableId="2112040762">
    <w:abstractNumId w:val="28"/>
  </w:num>
  <w:num w:numId="38" w16cid:durableId="2007055845">
    <w:abstractNumId w:val="42"/>
  </w:num>
  <w:num w:numId="39" w16cid:durableId="802161565">
    <w:abstractNumId w:val="23"/>
  </w:num>
  <w:num w:numId="40" w16cid:durableId="615523185">
    <w:abstractNumId w:val="26"/>
  </w:num>
  <w:num w:numId="41" w16cid:durableId="981303153">
    <w:abstractNumId w:val="0"/>
  </w:num>
  <w:num w:numId="42" w16cid:durableId="89474363">
    <w:abstractNumId w:val="32"/>
  </w:num>
  <w:num w:numId="43" w16cid:durableId="589436248">
    <w:abstractNumId w:val="14"/>
  </w:num>
  <w:num w:numId="44" w16cid:durableId="2045668160">
    <w:abstractNumId w:val="24"/>
  </w:num>
  <w:num w:numId="45" w16cid:durableId="146867399">
    <w:abstractNumId w:val="8"/>
  </w:num>
  <w:num w:numId="46" w16cid:durableId="543754771">
    <w:abstractNumId w:val="13"/>
  </w:num>
  <w:num w:numId="47" w16cid:durableId="481237697">
    <w:abstractNumId w:val="29"/>
  </w:num>
  <w:num w:numId="48" w16cid:durableId="496311297">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F2"/>
    <w:rsid w:val="00000006"/>
    <w:rsid w:val="0000279B"/>
    <w:rsid w:val="0000282B"/>
    <w:rsid w:val="0000393E"/>
    <w:rsid w:val="00003D3A"/>
    <w:rsid w:val="000051C1"/>
    <w:rsid w:val="0000598F"/>
    <w:rsid w:val="00006899"/>
    <w:rsid w:val="00006B58"/>
    <w:rsid w:val="00006C3C"/>
    <w:rsid w:val="00010752"/>
    <w:rsid w:val="00010B8B"/>
    <w:rsid w:val="00011943"/>
    <w:rsid w:val="00011A89"/>
    <w:rsid w:val="00011C8F"/>
    <w:rsid w:val="00012302"/>
    <w:rsid w:val="00013124"/>
    <w:rsid w:val="000147B5"/>
    <w:rsid w:val="00015343"/>
    <w:rsid w:val="00016059"/>
    <w:rsid w:val="00017391"/>
    <w:rsid w:val="0001782A"/>
    <w:rsid w:val="000202BF"/>
    <w:rsid w:val="0002031A"/>
    <w:rsid w:val="000205DA"/>
    <w:rsid w:val="00021915"/>
    <w:rsid w:val="00021969"/>
    <w:rsid w:val="00021D8D"/>
    <w:rsid w:val="00021E1F"/>
    <w:rsid w:val="000222D0"/>
    <w:rsid w:val="0002288A"/>
    <w:rsid w:val="000229B1"/>
    <w:rsid w:val="00022F29"/>
    <w:rsid w:val="00022F6D"/>
    <w:rsid w:val="000233EA"/>
    <w:rsid w:val="00024FB5"/>
    <w:rsid w:val="00027451"/>
    <w:rsid w:val="0003003C"/>
    <w:rsid w:val="000303A4"/>
    <w:rsid w:val="000310D9"/>
    <w:rsid w:val="000315A6"/>
    <w:rsid w:val="00031874"/>
    <w:rsid w:val="000325E3"/>
    <w:rsid w:val="0003263B"/>
    <w:rsid w:val="00032756"/>
    <w:rsid w:val="00032EAB"/>
    <w:rsid w:val="0003330D"/>
    <w:rsid w:val="000344F1"/>
    <w:rsid w:val="00034F82"/>
    <w:rsid w:val="0003526D"/>
    <w:rsid w:val="00035680"/>
    <w:rsid w:val="00036753"/>
    <w:rsid w:val="00036A26"/>
    <w:rsid w:val="00036F70"/>
    <w:rsid w:val="00037CD6"/>
    <w:rsid w:val="00037D6D"/>
    <w:rsid w:val="000402F6"/>
    <w:rsid w:val="00040602"/>
    <w:rsid w:val="000406C3"/>
    <w:rsid w:val="000421B2"/>
    <w:rsid w:val="00042DB4"/>
    <w:rsid w:val="0004412C"/>
    <w:rsid w:val="00044326"/>
    <w:rsid w:val="00044FB1"/>
    <w:rsid w:val="00045EF8"/>
    <w:rsid w:val="000466C8"/>
    <w:rsid w:val="00046768"/>
    <w:rsid w:val="0004680D"/>
    <w:rsid w:val="00046A20"/>
    <w:rsid w:val="00046CFC"/>
    <w:rsid w:val="00046E9D"/>
    <w:rsid w:val="00047FE7"/>
    <w:rsid w:val="00050963"/>
    <w:rsid w:val="000509CC"/>
    <w:rsid w:val="00050F10"/>
    <w:rsid w:val="0005156F"/>
    <w:rsid w:val="00051583"/>
    <w:rsid w:val="00051D5D"/>
    <w:rsid w:val="00051DEE"/>
    <w:rsid w:val="000530D7"/>
    <w:rsid w:val="000534FE"/>
    <w:rsid w:val="00054190"/>
    <w:rsid w:val="000548BA"/>
    <w:rsid w:val="00055244"/>
    <w:rsid w:val="00055356"/>
    <w:rsid w:val="00055451"/>
    <w:rsid w:val="00055C34"/>
    <w:rsid w:val="00056ACF"/>
    <w:rsid w:val="00056E5F"/>
    <w:rsid w:val="00056E62"/>
    <w:rsid w:val="0005704E"/>
    <w:rsid w:val="0005770F"/>
    <w:rsid w:val="00057B96"/>
    <w:rsid w:val="00057EDD"/>
    <w:rsid w:val="000600E4"/>
    <w:rsid w:val="00060235"/>
    <w:rsid w:val="000610B8"/>
    <w:rsid w:val="000614AA"/>
    <w:rsid w:val="00061530"/>
    <w:rsid w:val="00062D09"/>
    <w:rsid w:val="00062DA6"/>
    <w:rsid w:val="00065AB5"/>
    <w:rsid w:val="00067B85"/>
    <w:rsid w:val="000700E6"/>
    <w:rsid w:val="000703EA"/>
    <w:rsid w:val="00070444"/>
    <w:rsid w:val="00070486"/>
    <w:rsid w:val="00072CCE"/>
    <w:rsid w:val="000733EF"/>
    <w:rsid w:val="00073480"/>
    <w:rsid w:val="00073648"/>
    <w:rsid w:val="00073BC3"/>
    <w:rsid w:val="000740CB"/>
    <w:rsid w:val="00075842"/>
    <w:rsid w:val="0007689A"/>
    <w:rsid w:val="00076F85"/>
    <w:rsid w:val="00077221"/>
    <w:rsid w:val="000800E8"/>
    <w:rsid w:val="000818C5"/>
    <w:rsid w:val="00081981"/>
    <w:rsid w:val="00082186"/>
    <w:rsid w:val="000825F8"/>
    <w:rsid w:val="0008325C"/>
    <w:rsid w:val="0008359A"/>
    <w:rsid w:val="00085617"/>
    <w:rsid w:val="000866BD"/>
    <w:rsid w:val="0008694F"/>
    <w:rsid w:val="00087F4A"/>
    <w:rsid w:val="000904AF"/>
    <w:rsid w:val="00090628"/>
    <w:rsid w:val="000908CD"/>
    <w:rsid w:val="000923A0"/>
    <w:rsid w:val="0009251B"/>
    <w:rsid w:val="00093B9B"/>
    <w:rsid w:val="00095431"/>
    <w:rsid w:val="00095EAD"/>
    <w:rsid w:val="000973C5"/>
    <w:rsid w:val="00097B0F"/>
    <w:rsid w:val="00097DD4"/>
    <w:rsid w:val="000A0A20"/>
    <w:rsid w:val="000A0C15"/>
    <w:rsid w:val="000A13D0"/>
    <w:rsid w:val="000A1E55"/>
    <w:rsid w:val="000A228B"/>
    <w:rsid w:val="000A3097"/>
    <w:rsid w:val="000A3312"/>
    <w:rsid w:val="000A3ECD"/>
    <w:rsid w:val="000A4463"/>
    <w:rsid w:val="000A4B8D"/>
    <w:rsid w:val="000A568C"/>
    <w:rsid w:val="000A5DA3"/>
    <w:rsid w:val="000A5EC9"/>
    <w:rsid w:val="000A65E3"/>
    <w:rsid w:val="000A7BDD"/>
    <w:rsid w:val="000A7C31"/>
    <w:rsid w:val="000B0426"/>
    <w:rsid w:val="000B0CCC"/>
    <w:rsid w:val="000B1C73"/>
    <w:rsid w:val="000B1F1D"/>
    <w:rsid w:val="000B3158"/>
    <w:rsid w:val="000B3477"/>
    <w:rsid w:val="000B4A38"/>
    <w:rsid w:val="000B577F"/>
    <w:rsid w:val="000B650F"/>
    <w:rsid w:val="000B6A29"/>
    <w:rsid w:val="000B6F40"/>
    <w:rsid w:val="000B71DD"/>
    <w:rsid w:val="000B72B2"/>
    <w:rsid w:val="000C2C75"/>
    <w:rsid w:val="000C3F4E"/>
    <w:rsid w:val="000C552C"/>
    <w:rsid w:val="000C6132"/>
    <w:rsid w:val="000C6371"/>
    <w:rsid w:val="000C6B17"/>
    <w:rsid w:val="000C6F90"/>
    <w:rsid w:val="000D047A"/>
    <w:rsid w:val="000D0F64"/>
    <w:rsid w:val="000D22C1"/>
    <w:rsid w:val="000D2D78"/>
    <w:rsid w:val="000D3CE3"/>
    <w:rsid w:val="000D52D5"/>
    <w:rsid w:val="000D603E"/>
    <w:rsid w:val="000D6A25"/>
    <w:rsid w:val="000D6B68"/>
    <w:rsid w:val="000D6D7D"/>
    <w:rsid w:val="000D715C"/>
    <w:rsid w:val="000D760B"/>
    <w:rsid w:val="000D7EAF"/>
    <w:rsid w:val="000D7EB2"/>
    <w:rsid w:val="000E06B5"/>
    <w:rsid w:val="000E0B7C"/>
    <w:rsid w:val="000E143A"/>
    <w:rsid w:val="000E257C"/>
    <w:rsid w:val="000E2C88"/>
    <w:rsid w:val="000E347B"/>
    <w:rsid w:val="000E3D7A"/>
    <w:rsid w:val="000E481A"/>
    <w:rsid w:val="000E510A"/>
    <w:rsid w:val="000E5199"/>
    <w:rsid w:val="000E55FF"/>
    <w:rsid w:val="000E5D84"/>
    <w:rsid w:val="000E6DC3"/>
    <w:rsid w:val="000E7320"/>
    <w:rsid w:val="000F00A9"/>
    <w:rsid w:val="000F057D"/>
    <w:rsid w:val="000F09FB"/>
    <w:rsid w:val="000F0E1E"/>
    <w:rsid w:val="000F1D07"/>
    <w:rsid w:val="000F1F63"/>
    <w:rsid w:val="000F235D"/>
    <w:rsid w:val="000F25CE"/>
    <w:rsid w:val="000F31B5"/>
    <w:rsid w:val="000F52E2"/>
    <w:rsid w:val="000F5A91"/>
    <w:rsid w:val="000F5C1C"/>
    <w:rsid w:val="000F5E4C"/>
    <w:rsid w:val="000F6021"/>
    <w:rsid w:val="000F69D8"/>
    <w:rsid w:val="000F7F81"/>
    <w:rsid w:val="00100D96"/>
    <w:rsid w:val="00100E57"/>
    <w:rsid w:val="001015E6"/>
    <w:rsid w:val="00101860"/>
    <w:rsid w:val="00101885"/>
    <w:rsid w:val="00101F59"/>
    <w:rsid w:val="001022FF"/>
    <w:rsid w:val="001026BD"/>
    <w:rsid w:val="0010271F"/>
    <w:rsid w:val="00102859"/>
    <w:rsid w:val="00102ACA"/>
    <w:rsid w:val="0010412E"/>
    <w:rsid w:val="001046C1"/>
    <w:rsid w:val="00104A7E"/>
    <w:rsid w:val="0010726C"/>
    <w:rsid w:val="00107B8F"/>
    <w:rsid w:val="00107E94"/>
    <w:rsid w:val="001105C9"/>
    <w:rsid w:val="00110D0B"/>
    <w:rsid w:val="00110FF2"/>
    <w:rsid w:val="0011121B"/>
    <w:rsid w:val="001117C5"/>
    <w:rsid w:val="00111AF0"/>
    <w:rsid w:val="00111C1E"/>
    <w:rsid w:val="001121CD"/>
    <w:rsid w:val="00112583"/>
    <w:rsid w:val="001126C0"/>
    <w:rsid w:val="0011285D"/>
    <w:rsid w:val="001132D2"/>
    <w:rsid w:val="0011347C"/>
    <w:rsid w:val="0011378A"/>
    <w:rsid w:val="001140EC"/>
    <w:rsid w:val="00114DE1"/>
    <w:rsid w:val="001208F1"/>
    <w:rsid w:val="00122697"/>
    <w:rsid w:val="00122D9C"/>
    <w:rsid w:val="00122F4F"/>
    <w:rsid w:val="001234A2"/>
    <w:rsid w:val="00123739"/>
    <w:rsid w:val="00125B25"/>
    <w:rsid w:val="00125BED"/>
    <w:rsid w:val="00125DDE"/>
    <w:rsid w:val="00126013"/>
    <w:rsid w:val="001268D6"/>
    <w:rsid w:val="0012732F"/>
    <w:rsid w:val="00127A92"/>
    <w:rsid w:val="00131250"/>
    <w:rsid w:val="001313D7"/>
    <w:rsid w:val="00131DFE"/>
    <w:rsid w:val="0013313E"/>
    <w:rsid w:val="00133A8D"/>
    <w:rsid w:val="00135B70"/>
    <w:rsid w:val="0013601D"/>
    <w:rsid w:val="0013603B"/>
    <w:rsid w:val="00136A01"/>
    <w:rsid w:val="0013740A"/>
    <w:rsid w:val="00140318"/>
    <w:rsid w:val="00140422"/>
    <w:rsid w:val="00140D52"/>
    <w:rsid w:val="00140FB2"/>
    <w:rsid w:val="0014199C"/>
    <w:rsid w:val="00141EB8"/>
    <w:rsid w:val="00142830"/>
    <w:rsid w:val="00142C62"/>
    <w:rsid w:val="00144F08"/>
    <w:rsid w:val="0014525C"/>
    <w:rsid w:val="00145C80"/>
    <w:rsid w:val="00145E6B"/>
    <w:rsid w:val="001461D8"/>
    <w:rsid w:val="00150AC4"/>
    <w:rsid w:val="00151A34"/>
    <w:rsid w:val="00151B79"/>
    <w:rsid w:val="00152ED1"/>
    <w:rsid w:val="001537B9"/>
    <w:rsid w:val="00154605"/>
    <w:rsid w:val="0015468D"/>
    <w:rsid w:val="00154BBF"/>
    <w:rsid w:val="00154CFE"/>
    <w:rsid w:val="00155455"/>
    <w:rsid w:val="00155FF3"/>
    <w:rsid w:val="00156565"/>
    <w:rsid w:val="001573C1"/>
    <w:rsid w:val="00160080"/>
    <w:rsid w:val="00160091"/>
    <w:rsid w:val="001605BE"/>
    <w:rsid w:val="001608ED"/>
    <w:rsid w:val="001646D3"/>
    <w:rsid w:val="00165805"/>
    <w:rsid w:val="001658FA"/>
    <w:rsid w:val="0016655D"/>
    <w:rsid w:val="001673A3"/>
    <w:rsid w:val="001677B6"/>
    <w:rsid w:val="00167E60"/>
    <w:rsid w:val="00172573"/>
    <w:rsid w:val="001728CD"/>
    <w:rsid w:val="00174637"/>
    <w:rsid w:val="001753B5"/>
    <w:rsid w:val="00175821"/>
    <w:rsid w:val="001775CD"/>
    <w:rsid w:val="001777E9"/>
    <w:rsid w:val="00180159"/>
    <w:rsid w:val="0018173E"/>
    <w:rsid w:val="00181B17"/>
    <w:rsid w:val="00181F7E"/>
    <w:rsid w:val="00182F1C"/>
    <w:rsid w:val="0018339D"/>
    <w:rsid w:val="001858E5"/>
    <w:rsid w:val="00185B50"/>
    <w:rsid w:val="00186C60"/>
    <w:rsid w:val="00187E89"/>
    <w:rsid w:val="001900BA"/>
    <w:rsid w:val="00190338"/>
    <w:rsid w:val="001904E8"/>
    <w:rsid w:val="00191736"/>
    <w:rsid w:val="001928E0"/>
    <w:rsid w:val="00193DB3"/>
    <w:rsid w:val="00194838"/>
    <w:rsid w:val="0019542A"/>
    <w:rsid w:val="00195924"/>
    <w:rsid w:val="00196CFF"/>
    <w:rsid w:val="00197253"/>
    <w:rsid w:val="00197ECB"/>
    <w:rsid w:val="001A02C8"/>
    <w:rsid w:val="001A041D"/>
    <w:rsid w:val="001A0B97"/>
    <w:rsid w:val="001A176E"/>
    <w:rsid w:val="001A1842"/>
    <w:rsid w:val="001A198E"/>
    <w:rsid w:val="001A1CCD"/>
    <w:rsid w:val="001A2F74"/>
    <w:rsid w:val="001A3652"/>
    <w:rsid w:val="001A4252"/>
    <w:rsid w:val="001A44D3"/>
    <w:rsid w:val="001A4FBD"/>
    <w:rsid w:val="001A4FE2"/>
    <w:rsid w:val="001A5087"/>
    <w:rsid w:val="001A51EF"/>
    <w:rsid w:val="001A5C30"/>
    <w:rsid w:val="001A62E9"/>
    <w:rsid w:val="001A67B3"/>
    <w:rsid w:val="001A7414"/>
    <w:rsid w:val="001A7419"/>
    <w:rsid w:val="001A743D"/>
    <w:rsid w:val="001B014E"/>
    <w:rsid w:val="001B0E84"/>
    <w:rsid w:val="001B39D9"/>
    <w:rsid w:val="001B3D49"/>
    <w:rsid w:val="001B3E15"/>
    <w:rsid w:val="001B411B"/>
    <w:rsid w:val="001B4183"/>
    <w:rsid w:val="001B4315"/>
    <w:rsid w:val="001B4361"/>
    <w:rsid w:val="001B4F32"/>
    <w:rsid w:val="001B5631"/>
    <w:rsid w:val="001B58A6"/>
    <w:rsid w:val="001B5C8A"/>
    <w:rsid w:val="001B638E"/>
    <w:rsid w:val="001B6466"/>
    <w:rsid w:val="001B72A6"/>
    <w:rsid w:val="001B7392"/>
    <w:rsid w:val="001C05DE"/>
    <w:rsid w:val="001C0880"/>
    <w:rsid w:val="001C3F12"/>
    <w:rsid w:val="001C4393"/>
    <w:rsid w:val="001C46A3"/>
    <w:rsid w:val="001C4E98"/>
    <w:rsid w:val="001C58EB"/>
    <w:rsid w:val="001C5930"/>
    <w:rsid w:val="001C7BFF"/>
    <w:rsid w:val="001D2B50"/>
    <w:rsid w:val="001D3E9A"/>
    <w:rsid w:val="001D4B04"/>
    <w:rsid w:val="001D5867"/>
    <w:rsid w:val="001D5CB3"/>
    <w:rsid w:val="001D65BE"/>
    <w:rsid w:val="001D734C"/>
    <w:rsid w:val="001D777C"/>
    <w:rsid w:val="001E03A0"/>
    <w:rsid w:val="001E088B"/>
    <w:rsid w:val="001E18F0"/>
    <w:rsid w:val="001E2720"/>
    <w:rsid w:val="001E2BC0"/>
    <w:rsid w:val="001E2FFE"/>
    <w:rsid w:val="001E3470"/>
    <w:rsid w:val="001E361B"/>
    <w:rsid w:val="001E3B2F"/>
    <w:rsid w:val="001E5077"/>
    <w:rsid w:val="001E597F"/>
    <w:rsid w:val="001E5BBA"/>
    <w:rsid w:val="001E6293"/>
    <w:rsid w:val="001E700B"/>
    <w:rsid w:val="001E7792"/>
    <w:rsid w:val="001E7B1D"/>
    <w:rsid w:val="001F1552"/>
    <w:rsid w:val="001F1B79"/>
    <w:rsid w:val="001F21FA"/>
    <w:rsid w:val="001F44FE"/>
    <w:rsid w:val="001F4B20"/>
    <w:rsid w:val="001F524B"/>
    <w:rsid w:val="001F5647"/>
    <w:rsid w:val="001F56F8"/>
    <w:rsid w:val="001F5BE7"/>
    <w:rsid w:val="001F60AF"/>
    <w:rsid w:val="001F65DE"/>
    <w:rsid w:val="001F6F90"/>
    <w:rsid w:val="002001D1"/>
    <w:rsid w:val="0020058B"/>
    <w:rsid w:val="00201A75"/>
    <w:rsid w:val="00201AB3"/>
    <w:rsid w:val="00201FCA"/>
    <w:rsid w:val="00204B76"/>
    <w:rsid w:val="00204C8A"/>
    <w:rsid w:val="00205AF1"/>
    <w:rsid w:val="00205FB5"/>
    <w:rsid w:val="0020621F"/>
    <w:rsid w:val="0020630E"/>
    <w:rsid w:val="002065B0"/>
    <w:rsid w:val="0020660F"/>
    <w:rsid w:val="002070FE"/>
    <w:rsid w:val="002106DA"/>
    <w:rsid w:val="00210984"/>
    <w:rsid w:val="00210DDC"/>
    <w:rsid w:val="00210FFE"/>
    <w:rsid w:val="00211CA2"/>
    <w:rsid w:val="00212098"/>
    <w:rsid w:val="002122A6"/>
    <w:rsid w:val="002131DB"/>
    <w:rsid w:val="00213631"/>
    <w:rsid w:val="00214205"/>
    <w:rsid w:val="002145A9"/>
    <w:rsid w:val="002149E2"/>
    <w:rsid w:val="00214C8B"/>
    <w:rsid w:val="0021597C"/>
    <w:rsid w:val="00215C4B"/>
    <w:rsid w:val="00215CB3"/>
    <w:rsid w:val="00216936"/>
    <w:rsid w:val="00216A7E"/>
    <w:rsid w:val="00217037"/>
    <w:rsid w:val="0021751B"/>
    <w:rsid w:val="00217D33"/>
    <w:rsid w:val="00220815"/>
    <w:rsid w:val="00221090"/>
    <w:rsid w:val="00221688"/>
    <w:rsid w:val="00221CA7"/>
    <w:rsid w:val="00221DC5"/>
    <w:rsid w:val="00221E61"/>
    <w:rsid w:val="002229B0"/>
    <w:rsid w:val="00223459"/>
    <w:rsid w:val="0022423B"/>
    <w:rsid w:val="00224FCA"/>
    <w:rsid w:val="0022592C"/>
    <w:rsid w:val="00225B9F"/>
    <w:rsid w:val="00225DFB"/>
    <w:rsid w:val="00225EAF"/>
    <w:rsid w:val="002271A5"/>
    <w:rsid w:val="0022753E"/>
    <w:rsid w:val="00227EF2"/>
    <w:rsid w:val="002301BD"/>
    <w:rsid w:val="0023071B"/>
    <w:rsid w:val="00230AD0"/>
    <w:rsid w:val="00230BD2"/>
    <w:rsid w:val="002315E5"/>
    <w:rsid w:val="00232F8F"/>
    <w:rsid w:val="002334E8"/>
    <w:rsid w:val="0023480B"/>
    <w:rsid w:val="00234B63"/>
    <w:rsid w:val="002350CF"/>
    <w:rsid w:val="002364E9"/>
    <w:rsid w:val="00236B1E"/>
    <w:rsid w:val="0023726E"/>
    <w:rsid w:val="00237FBB"/>
    <w:rsid w:val="00240A9B"/>
    <w:rsid w:val="00240D8D"/>
    <w:rsid w:val="002412D3"/>
    <w:rsid w:val="00244824"/>
    <w:rsid w:val="002450E7"/>
    <w:rsid w:val="002451B1"/>
    <w:rsid w:val="00245584"/>
    <w:rsid w:val="00245825"/>
    <w:rsid w:val="002458A1"/>
    <w:rsid w:val="00246583"/>
    <w:rsid w:val="00246732"/>
    <w:rsid w:val="002479E0"/>
    <w:rsid w:val="00247E76"/>
    <w:rsid w:val="00250065"/>
    <w:rsid w:val="00251AA9"/>
    <w:rsid w:val="00251C21"/>
    <w:rsid w:val="00251E18"/>
    <w:rsid w:val="00251F4A"/>
    <w:rsid w:val="00251F7F"/>
    <w:rsid w:val="00252E9D"/>
    <w:rsid w:val="00253961"/>
    <w:rsid w:val="00254D30"/>
    <w:rsid w:val="00255795"/>
    <w:rsid w:val="00255EF2"/>
    <w:rsid w:val="00256222"/>
    <w:rsid w:val="002577BB"/>
    <w:rsid w:val="00260CCE"/>
    <w:rsid w:val="00261634"/>
    <w:rsid w:val="002629BA"/>
    <w:rsid w:val="002629E2"/>
    <w:rsid w:val="00262EC2"/>
    <w:rsid w:val="0026357A"/>
    <w:rsid w:val="00263F48"/>
    <w:rsid w:val="00264724"/>
    <w:rsid w:val="00264CB6"/>
    <w:rsid w:val="002650AA"/>
    <w:rsid w:val="00265883"/>
    <w:rsid w:val="0026682F"/>
    <w:rsid w:val="00266F18"/>
    <w:rsid w:val="00267306"/>
    <w:rsid w:val="0026731A"/>
    <w:rsid w:val="00267E62"/>
    <w:rsid w:val="002700B6"/>
    <w:rsid w:val="002709AC"/>
    <w:rsid w:val="00271095"/>
    <w:rsid w:val="0027185E"/>
    <w:rsid w:val="00272C2C"/>
    <w:rsid w:val="002739E6"/>
    <w:rsid w:val="00273FE3"/>
    <w:rsid w:val="00274D8F"/>
    <w:rsid w:val="00275136"/>
    <w:rsid w:val="002752B6"/>
    <w:rsid w:val="002752C0"/>
    <w:rsid w:val="0027618D"/>
    <w:rsid w:val="0027659C"/>
    <w:rsid w:val="00276A08"/>
    <w:rsid w:val="00276AAF"/>
    <w:rsid w:val="00277420"/>
    <w:rsid w:val="002777A2"/>
    <w:rsid w:val="00277825"/>
    <w:rsid w:val="00277F19"/>
    <w:rsid w:val="00280AAC"/>
    <w:rsid w:val="00280AD3"/>
    <w:rsid w:val="00280F64"/>
    <w:rsid w:val="00281269"/>
    <w:rsid w:val="0028148E"/>
    <w:rsid w:val="00283F2D"/>
    <w:rsid w:val="0028403B"/>
    <w:rsid w:val="002844CF"/>
    <w:rsid w:val="00284648"/>
    <w:rsid w:val="0028707D"/>
    <w:rsid w:val="00287E2A"/>
    <w:rsid w:val="00291419"/>
    <w:rsid w:val="00293811"/>
    <w:rsid w:val="0029408F"/>
    <w:rsid w:val="00295090"/>
    <w:rsid w:val="002953D4"/>
    <w:rsid w:val="0029568F"/>
    <w:rsid w:val="00295CE4"/>
    <w:rsid w:val="00296C09"/>
    <w:rsid w:val="00296D1A"/>
    <w:rsid w:val="00297836"/>
    <w:rsid w:val="002A0F68"/>
    <w:rsid w:val="002A1B58"/>
    <w:rsid w:val="002A208E"/>
    <w:rsid w:val="002A2158"/>
    <w:rsid w:val="002A2211"/>
    <w:rsid w:val="002A2881"/>
    <w:rsid w:val="002A38BA"/>
    <w:rsid w:val="002A39F7"/>
    <w:rsid w:val="002A3DF4"/>
    <w:rsid w:val="002A4020"/>
    <w:rsid w:val="002A475D"/>
    <w:rsid w:val="002A613C"/>
    <w:rsid w:val="002A6AED"/>
    <w:rsid w:val="002B0F97"/>
    <w:rsid w:val="002B1C74"/>
    <w:rsid w:val="002B3108"/>
    <w:rsid w:val="002B311C"/>
    <w:rsid w:val="002B48B4"/>
    <w:rsid w:val="002B50DB"/>
    <w:rsid w:val="002B5185"/>
    <w:rsid w:val="002B53D4"/>
    <w:rsid w:val="002B551D"/>
    <w:rsid w:val="002B5BD2"/>
    <w:rsid w:val="002B6E34"/>
    <w:rsid w:val="002B7B31"/>
    <w:rsid w:val="002C0838"/>
    <w:rsid w:val="002C2CCD"/>
    <w:rsid w:val="002C34E0"/>
    <w:rsid w:val="002C4BC9"/>
    <w:rsid w:val="002C53F2"/>
    <w:rsid w:val="002C5997"/>
    <w:rsid w:val="002C7CAC"/>
    <w:rsid w:val="002C7EDB"/>
    <w:rsid w:val="002D27D7"/>
    <w:rsid w:val="002D38D3"/>
    <w:rsid w:val="002D3D03"/>
    <w:rsid w:val="002D4311"/>
    <w:rsid w:val="002D4CDC"/>
    <w:rsid w:val="002D510A"/>
    <w:rsid w:val="002D528C"/>
    <w:rsid w:val="002D5393"/>
    <w:rsid w:val="002D5FBB"/>
    <w:rsid w:val="002D6278"/>
    <w:rsid w:val="002D66D4"/>
    <w:rsid w:val="002D6848"/>
    <w:rsid w:val="002D698C"/>
    <w:rsid w:val="002E047C"/>
    <w:rsid w:val="002E1337"/>
    <w:rsid w:val="002E3814"/>
    <w:rsid w:val="002E4799"/>
    <w:rsid w:val="002E50C3"/>
    <w:rsid w:val="002E5AD5"/>
    <w:rsid w:val="002E5CC0"/>
    <w:rsid w:val="002E6275"/>
    <w:rsid w:val="002E6660"/>
    <w:rsid w:val="002E7084"/>
    <w:rsid w:val="002E73BD"/>
    <w:rsid w:val="002E7439"/>
    <w:rsid w:val="002E7D2A"/>
    <w:rsid w:val="002F003C"/>
    <w:rsid w:val="002F0270"/>
    <w:rsid w:val="002F0A49"/>
    <w:rsid w:val="002F172B"/>
    <w:rsid w:val="002F24B5"/>
    <w:rsid w:val="002F273D"/>
    <w:rsid w:val="002F3B19"/>
    <w:rsid w:val="002F414B"/>
    <w:rsid w:val="002F4CD5"/>
    <w:rsid w:val="002F4DF7"/>
    <w:rsid w:val="002F574D"/>
    <w:rsid w:val="002F66B6"/>
    <w:rsid w:val="002F6922"/>
    <w:rsid w:val="002F6EE0"/>
    <w:rsid w:val="002F76DD"/>
    <w:rsid w:val="00300330"/>
    <w:rsid w:val="00300530"/>
    <w:rsid w:val="00300B77"/>
    <w:rsid w:val="00301938"/>
    <w:rsid w:val="00301C70"/>
    <w:rsid w:val="00301FD0"/>
    <w:rsid w:val="0030213B"/>
    <w:rsid w:val="00302636"/>
    <w:rsid w:val="003030FA"/>
    <w:rsid w:val="00303256"/>
    <w:rsid w:val="003043BE"/>
    <w:rsid w:val="0030597D"/>
    <w:rsid w:val="00305C13"/>
    <w:rsid w:val="003075FB"/>
    <w:rsid w:val="00307F20"/>
    <w:rsid w:val="00310200"/>
    <w:rsid w:val="00310D9D"/>
    <w:rsid w:val="003112BD"/>
    <w:rsid w:val="00311793"/>
    <w:rsid w:val="00312EFC"/>
    <w:rsid w:val="003142C2"/>
    <w:rsid w:val="0031468C"/>
    <w:rsid w:val="00315B1A"/>
    <w:rsid w:val="0031642A"/>
    <w:rsid w:val="00316D6C"/>
    <w:rsid w:val="00317409"/>
    <w:rsid w:val="00317796"/>
    <w:rsid w:val="00317EE7"/>
    <w:rsid w:val="00317F86"/>
    <w:rsid w:val="00317FE3"/>
    <w:rsid w:val="003200AB"/>
    <w:rsid w:val="00320381"/>
    <w:rsid w:val="003207B8"/>
    <w:rsid w:val="00322D3C"/>
    <w:rsid w:val="00322D8C"/>
    <w:rsid w:val="00324044"/>
    <w:rsid w:val="00326D6C"/>
    <w:rsid w:val="00327281"/>
    <w:rsid w:val="003276E1"/>
    <w:rsid w:val="00327D2E"/>
    <w:rsid w:val="003302DD"/>
    <w:rsid w:val="00330737"/>
    <w:rsid w:val="003313C0"/>
    <w:rsid w:val="003322FE"/>
    <w:rsid w:val="0033299C"/>
    <w:rsid w:val="00333D12"/>
    <w:rsid w:val="00333D5A"/>
    <w:rsid w:val="00335E80"/>
    <w:rsid w:val="0033641D"/>
    <w:rsid w:val="003366B8"/>
    <w:rsid w:val="00336BAA"/>
    <w:rsid w:val="00337E8D"/>
    <w:rsid w:val="0034053E"/>
    <w:rsid w:val="00341670"/>
    <w:rsid w:val="0034401C"/>
    <w:rsid w:val="00346089"/>
    <w:rsid w:val="00346981"/>
    <w:rsid w:val="00346D3E"/>
    <w:rsid w:val="00347CF3"/>
    <w:rsid w:val="00347E64"/>
    <w:rsid w:val="003512E4"/>
    <w:rsid w:val="003512E8"/>
    <w:rsid w:val="00351681"/>
    <w:rsid w:val="00351DAB"/>
    <w:rsid w:val="003521B8"/>
    <w:rsid w:val="0035269A"/>
    <w:rsid w:val="003531D9"/>
    <w:rsid w:val="003534A2"/>
    <w:rsid w:val="003539A4"/>
    <w:rsid w:val="0035420C"/>
    <w:rsid w:val="00354E84"/>
    <w:rsid w:val="0035556C"/>
    <w:rsid w:val="00356C8E"/>
    <w:rsid w:val="003578EC"/>
    <w:rsid w:val="003607B0"/>
    <w:rsid w:val="00360C90"/>
    <w:rsid w:val="0036108B"/>
    <w:rsid w:val="003621C0"/>
    <w:rsid w:val="003621CA"/>
    <w:rsid w:val="00362968"/>
    <w:rsid w:val="00362AE7"/>
    <w:rsid w:val="00363982"/>
    <w:rsid w:val="00363F4E"/>
    <w:rsid w:val="003643EE"/>
    <w:rsid w:val="0036467C"/>
    <w:rsid w:val="003649BC"/>
    <w:rsid w:val="003654B5"/>
    <w:rsid w:val="00365D18"/>
    <w:rsid w:val="00365FB8"/>
    <w:rsid w:val="003661DE"/>
    <w:rsid w:val="0037057B"/>
    <w:rsid w:val="0037117A"/>
    <w:rsid w:val="003711A1"/>
    <w:rsid w:val="003725A0"/>
    <w:rsid w:val="003726DC"/>
    <w:rsid w:val="003727E8"/>
    <w:rsid w:val="00372C4B"/>
    <w:rsid w:val="00373AFD"/>
    <w:rsid w:val="00373DEC"/>
    <w:rsid w:val="00373FFF"/>
    <w:rsid w:val="00374299"/>
    <w:rsid w:val="0037448C"/>
    <w:rsid w:val="00374710"/>
    <w:rsid w:val="003747C8"/>
    <w:rsid w:val="00374C58"/>
    <w:rsid w:val="00374DBD"/>
    <w:rsid w:val="0037588A"/>
    <w:rsid w:val="00375D05"/>
    <w:rsid w:val="00376EC2"/>
    <w:rsid w:val="00377A61"/>
    <w:rsid w:val="00377FEC"/>
    <w:rsid w:val="003804FD"/>
    <w:rsid w:val="00380E38"/>
    <w:rsid w:val="00381BE6"/>
    <w:rsid w:val="00382FAC"/>
    <w:rsid w:val="0038388D"/>
    <w:rsid w:val="00384427"/>
    <w:rsid w:val="00384CAC"/>
    <w:rsid w:val="003850F0"/>
    <w:rsid w:val="00385486"/>
    <w:rsid w:val="0038573E"/>
    <w:rsid w:val="003862E4"/>
    <w:rsid w:val="003872D0"/>
    <w:rsid w:val="00387452"/>
    <w:rsid w:val="00390B16"/>
    <w:rsid w:val="003937C5"/>
    <w:rsid w:val="0039388C"/>
    <w:rsid w:val="003938CE"/>
    <w:rsid w:val="00393F49"/>
    <w:rsid w:val="00394AC8"/>
    <w:rsid w:val="00394D85"/>
    <w:rsid w:val="00396A3B"/>
    <w:rsid w:val="00397773"/>
    <w:rsid w:val="003A156B"/>
    <w:rsid w:val="003A1BA7"/>
    <w:rsid w:val="003A2692"/>
    <w:rsid w:val="003A2ABD"/>
    <w:rsid w:val="003A307A"/>
    <w:rsid w:val="003A33EF"/>
    <w:rsid w:val="003A462D"/>
    <w:rsid w:val="003A52B5"/>
    <w:rsid w:val="003A575D"/>
    <w:rsid w:val="003A618C"/>
    <w:rsid w:val="003A6855"/>
    <w:rsid w:val="003B1AB4"/>
    <w:rsid w:val="003B1B03"/>
    <w:rsid w:val="003B1B09"/>
    <w:rsid w:val="003B237E"/>
    <w:rsid w:val="003B2CEE"/>
    <w:rsid w:val="003B2DBB"/>
    <w:rsid w:val="003B2EA4"/>
    <w:rsid w:val="003B2FE6"/>
    <w:rsid w:val="003B31A2"/>
    <w:rsid w:val="003B40EF"/>
    <w:rsid w:val="003B4746"/>
    <w:rsid w:val="003B4830"/>
    <w:rsid w:val="003B62A6"/>
    <w:rsid w:val="003B6C09"/>
    <w:rsid w:val="003B6E2A"/>
    <w:rsid w:val="003B7FEE"/>
    <w:rsid w:val="003C403A"/>
    <w:rsid w:val="003C40B7"/>
    <w:rsid w:val="003C5179"/>
    <w:rsid w:val="003C5B55"/>
    <w:rsid w:val="003C5F44"/>
    <w:rsid w:val="003C63A4"/>
    <w:rsid w:val="003C72D7"/>
    <w:rsid w:val="003C7456"/>
    <w:rsid w:val="003C74B7"/>
    <w:rsid w:val="003C754C"/>
    <w:rsid w:val="003C7718"/>
    <w:rsid w:val="003C778B"/>
    <w:rsid w:val="003D0BA2"/>
    <w:rsid w:val="003D0C8D"/>
    <w:rsid w:val="003D0F7A"/>
    <w:rsid w:val="003D129E"/>
    <w:rsid w:val="003D159E"/>
    <w:rsid w:val="003D17A4"/>
    <w:rsid w:val="003D1ACE"/>
    <w:rsid w:val="003D1E20"/>
    <w:rsid w:val="003D238C"/>
    <w:rsid w:val="003D3C93"/>
    <w:rsid w:val="003D46ED"/>
    <w:rsid w:val="003D5B69"/>
    <w:rsid w:val="003D7200"/>
    <w:rsid w:val="003D7A6B"/>
    <w:rsid w:val="003E00E4"/>
    <w:rsid w:val="003E047B"/>
    <w:rsid w:val="003E35B4"/>
    <w:rsid w:val="003E3BB5"/>
    <w:rsid w:val="003E56D1"/>
    <w:rsid w:val="003E6915"/>
    <w:rsid w:val="003E7394"/>
    <w:rsid w:val="003E73E8"/>
    <w:rsid w:val="003E77F1"/>
    <w:rsid w:val="003E7F6C"/>
    <w:rsid w:val="003F2FBB"/>
    <w:rsid w:val="003F399F"/>
    <w:rsid w:val="003F3D04"/>
    <w:rsid w:val="003F4D72"/>
    <w:rsid w:val="003F5BC6"/>
    <w:rsid w:val="003F6307"/>
    <w:rsid w:val="003F76D3"/>
    <w:rsid w:val="003F796A"/>
    <w:rsid w:val="003F7BB5"/>
    <w:rsid w:val="00400D3B"/>
    <w:rsid w:val="004017DC"/>
    <w:rsid w:val="004042C4"/>
    <w:rsid w:val="00404498"/>
    <w:rsid w:val="00404D7F"/>
    <w:rsid w:val="004060F1"/>
    <w:rsid w:val="004067AB"/>
    <w:rsid w:val="004067F0"/>
    <w:rsid w:val="004069B9"/>
    <w:rsid w:val="00407F60"/>
    <w:rsid w:val="00410133"/>
    <w:rsid w:val="004104E9"/>
    <w:rsid w:val="004105BA"/>
    <w:rsid w:val="004107AC"/>
    <w:rsid w:val="00410B75"/>
    <w:rsid w:val="00411E80"/>
    <w:rsid w:val="004121A7"/>
    <w:rsid w:val="0041263E"/>
    <w:rsid w:val="00412847"/>
    <w:rsid w:val="00412B10"/>
    <w:rsid w:val="00413246"/>
    <w:rsid w:val="00413BBC"/>
    <w:rsid w:val="004174A7"/>
    <w:rsid w:val="00420143"/>
    <w:rsid w:val="00420B4D"/>
    <w:rsid w:val="00420FDC"/>
    <w:rsid w:val="0042191F"/>
    <w:rsid w:val="00423B05"/>
    <w:rsid w:val="00423EA4"/>
    <w:rsid w:val="00423F98"/>
    <w:rsid w:val="0042500F"/>
    <w:rsid w:val="00425876"/>
    <w:rsid w:val="0042593C"/>
    <w:rsid w:val="00425BCF"/>
    <w:rsid w:val="00425C3B"/>
    <w:rsid w:val="00425EAC"/>
    <w:rsid w:val="00426482"/>
    <w:rsid w:val="00426551"/>
    <w:rsid w:val="004272DB"/>
    <w:rsid w:val="00427597"/>
    <w:rsid w:val="004275FA"/>
    <w:rsid w:val="00427AEA"/>
    <w:rsid w:val="00430362"/>
    <w:rsid w:val="004310A7"/>
    <w:rsid w:val="004316AD"/>
    <w:rsid w:val="00431741"/>
    <w:rsid w:val="00432308"/>
    <w:rsid w:val="00432568"/>
    <w:rsid w:val="004336AB"/>
    <w:rsid w:val="00433BB4"/>
    <w:rsid w:val="0043445A"/>
    <w:rsid w:val="004350D2"/>
    <w:rsid w:val="00435265"/>
    <w:rsid w:val="00435339"/>
    <w:rsid w:val="00436523"/>
    <w:rsid w:val="00436BC8"/>
    <w:rsid w:val="00437BC7"/>
    <w:rsid w:val="0044052B"/>
    <w:rsid w:val="0044079D"/>
    <w:rsid w:val="00440922"/>
    <w:rsid w:val="00442004"/>
    <w:rsid w:val="0044215A"/>
    <w:rsid w:val="00442CA1"/>
    <w:rsid w:val="0044321F"/>
    <w:rsid w:val="004433AD"/>
    <w:rsid w:val="0044397F"/>
    <w:rsid w:val="004461A8"/>
    <w:rsid w:val="0044633F"/>
    <w:rsid w:val="004463CB"/>
    <w:rsid w:val="00446B1D"/>
    <w:rsid w:val="0044790E"/>
    <w:rsid w:val="00450F48"/>
    <w:rsid w:val="00451799"/>
    <w:rsid w:val="00451872"/>
    <w:rsid w:val="00451F5D"/>
    <w:rsid w:val="0045249A"/>
    <w:rsid w:val="00452511"/>
    <w:rsid w:val="00454006"/>
    <w:rsid w:val="004543DC"/>
    <w:rsid w:val="004551F2"/>
    <w:rsid w:val="00455442"/>
    <w:rsid w:val="004558DC"/>
    <w:rsid w:val="00455D27"/>
    <w:rsid w:val="00456C8D"/>
    <w:rsid w:val="004574C3"/>
    <w:rsid w:val="00457B86"/>
    <w:rsid w:val="00457E3A"/>
    <w:rsid w:val="00460FCA"/>
    <w:rsid w:val="00462100"/>
    <w:rsid w:val="00462511"/>
    <w:rsid w:val="0046292F"/>
    <w:rsid w:val="004633C6"/>
    <w:rsid w:val="004637C9"/>
    <w:rsid w:val="00464047"/>
    <w:rsid w:val="00466A18"/>
    <w:rsid w:val="004675D0"/>
    <w:rsid w:val="0047013B"/>
    <w:rsid w:val="0047025D"/>
    <w:rsid w:val="00470662"/>
    <w:rsid w:val="00472A2D"/>
    <w:rsid w:val="00472E42"/>
    <w:rsid w:val="0047398C"/>
    <w:rsid w:val="00473DC1"/>
    <w:rsid w:val="00474A93"/>
    <w:rsid w:val="00474BF9"/>
    <w:rsid w:val="00474F10"/>
    <w:rsid w:val="0047663C"/>
    <w:rsid w:val="00477274"/>
    <w:rsid w:val="0047763F"/>
    <w:rsid w:val="00477737"/>
    <w:rsid w:val="004809BF"/>
    <w:rsid w:val="00480DC4"/>
    <w:rsid w:val="004811CF"/>
    <w:rsid w:val="00481809"/>
    <w:rsid w:val="0048196B"/>
    <w:rsid w:val="00483F2A"/>
    <w:rsid w:val="0048511B"/>
    <w:rsid w:val="004854A2"/>
    <w:rsid w:val="00485915"/>
    <w:rsid w:val="0048605E"/>
    <w:rsid w:val="00486918"/>
    <w:rsid w:val="00486A9B"/>
    <w:rsid w:val="00486ED2"/>
    <w:rsid w:val="00486FD1"/>
    <w:rsid w:val="00487357"/>
    <w:rsid w:val="0048765F"/>
    <w:rsid w:val="004901D6"/>
    <w:rsid w:val="004912C4"/>
    <w:rsid w:val="004919D1"/>
    <w:rsid w:val="00491B03"/>
    <w:rsid w:val="00493DAD"/>
    <w:rsid w:val="00494303"/>
    <w:rsid w:val="0049535A"/>
    <w:rsid w:val="00496CB7"/>
    <w:rsid w:val="004973CA"/>
    <w:rsid w:val="00497FFB"/>
    <w:rsid w:val="004A080C"/>
    <w:rsid w:val="004A088A"/>
    <w:rsid w:val="004A0A79"/>
    <w:rsid w:val="004A1A39"/>
    <w:rsid w:val="004A1CA5"/>
    <w:rsid w:val="004A2B72"/>
    <w:rsid w:val="004A2BD0"/>
    <w:rsid w:val="004A2EE6"/>
    <w:rsid w:val="004A3137"/>
    <w:rsid w:val="004A3B98"/>
    <w:rsid w:val="004A44F1"/>
    <w:rsid w:val="004A5805"/>
    <w:rsid w:val="004A5E08"/>
    <w:rsid w:val="004A7049"/>
    <w:rsid w:val="004A7B21"/>
    <w:rsid w:val="004A7D93"/>
    <w:rsid w:val="004B0A2B"/>
    <w:rsid w:val="004B0DC3"/>
    <w:rsid w:val="004B0E8A"/>
    <w:rsid w:val="004B1280"/>
    <w:rsid w:val="004B2966"/>
    <w:rsid w:val="004B30FD"/>
    <w:rsid w:val="004B358F"/>
    <w:rsid w:val="004B391E"/>
    <w:rsid w:val="004B590F"/>
    <w:rsid w:val="004B5A03"/>
    <w:rsid w:val="004B7209"/>
    <w:rsid w:val="004B7260"/>
    <w:rsid w:val="004B7664"/>
    <w:rsid w:val="004B7D95"/>
    <w:rsid w:val="004C0102"/>
    <w:rsid w:val="004C0C1A"/>
    <w:rsid w:val="004C1920"/>
    <w:rsid w:val="004C1944"/>
    <w:rsid w:val="004C1CC9"/>
    <w:rsid w:val="004C3F7C"/>
    <w:rsid w:val="004C5149"/>
    <w:rsid w:val="004C6E11"/>
    <w:rsid w:val="004C78BF"/>
    <w:rsid w:val="004D0150"/>
    <w:rsid w:val="004D0162"/>
    <w:rsid w:val="004D07FF"/>
    <w:rsid w:val="004D0A17"/>
    <w:rsid w:val="004D19B8"/>
    <w:rsid w:val="004D2B3A"/>
    <w:rsid w:val="004D3448"/>
    <w:rsid w:val="004D34DA"/>
    <w:rsid w:val="004D3B6B"/>
    <w:rsid w:val="004D41B1"/>
    <w:rsid w:val="004D5247"/>
    <w:rsid w:val="004D5D41"/>
    <w:rsid w:val="004D6276"/>
    <w:rsid w:val="004D6446"/>
    <w:rsid w:val="004D6C31"/>
    <w:rsid w:val="004D6CDE"/>
    <w:rsid w:val="004D7905"/>
    <w:rsid w:val="004D7A8C"/>
    <w:rsid w:val="004E0F49"/>
    <w:rsid w:val="004E1703"/>
    <w:rsid w:val="004E1723"/>
    <w:rsid w:val="004E2129"/>
    <w:rsid w:val="004E2D05"/>
    <w:rsid w:val="004E2E5A"/>
    <w:rsid w:val="004E3A64"/>
    <w:rsid w:val="004E47A5"/>
    <w:rsid w:val="004E48B5"/>
    <w:rsid w:val="004F1510"/>
    <w:rsid w:val="004F154A"/>
    <w:rsid w:val="004F1DEF"/>
    <w:rsid w:val="004F3AC8"/>
    <w:rsid w:val="004F48E0"/>
    <w:rsid w:val="004F4992"/>
    <w:rsid w:val="004F4FAA"/>
    <w:rsid w:val="004F515D"/>
    <w:rsid w:val="004F6463"/>
    <w:rsid w:val="004F6E17"/>
    <w:rsid w:val="004F7A23"/>
    <w:rsid w:val="00501AFC"/>
    <w:rsid w:val="00502BE1"/>
    <w:rsid w:val="00503927"/>
    <w:rsid w:val="005043C8"/>
    <w:rsid w:val="00504596"/>
    <w:rsid w:val="00506DB2"/>
    <w:rsid w:val="00507FA2"/>
    <w:rsid w:val="00510013"/>
    <w:rsid w:val="00510376"/>
    <w:rsid w:val="00510A32"/>
    <w:rsid w:val="005116A1"/>
    <w:rsid w:val="00511B92"/>
    <w:rsid w:val="00511BAC"/>
    <w:rsid w:val="00512EF9"/>
    <w:rsid w:val="005135CC"/>
    <w:rsid w:val="00514B52"/>
    <w:rsid w:val="005153B3"/>
    <w:rsid w:val="0051550B"/>
    <w:rsid w:val="00515677"/>
    <w:rsid w:val="00515BC9"/>
    <w:rsid w:val="00516C2F"/>
    <w:rsid w:val="00516FF3"/>
    <w:rsid w:val="005202AA"/>
    <w:rsid w:val="00520658"/>
    <w:rsid w:val="00520C79"/>
    <w:rsid w:val="00521A5A"/>
    <w:rsid w:val="00521FF6"/>
    <w:rsid w:val="00522372"/>
    <w:rsid w:val="005225A9"/>
    <w:rsid w:val="00523089"/>
    <w:rsid w:val="00524683"/>
    <w:rsid w:val="00524998"/>
    <w:rsid w:val="00524C81"/>
    <w:rsid w:val="00525315"/>
    <w:rsid w:val="00525C54"/>
    <w:rsid w:val="00525CCF"/>
    <w:rsid w:val="00526862"/>
    <w:rsid w:val="005272A8"/>
    <w:rsid w:val="00527411"/>
    <w:rsid w:val="005275F2"/>
    <w:rsid w:val="00527CB9"/>
    <w:rsid w:val="00527DA9"/>
    <w:rsid w:val="0053011D"/>
    <w:rsid w:val="00530D3A"/>
    <w:rsid w:val="005322B9"/>
    <w:rsid w:val="005324D1"/>
    <w:rsid w:val="0053278D"/>
    <w:rsid w:val="00532B2D"/>
    <w:rsid w:val="00532FB3"/>
    <w:rsid w:val="00533244"/>
    <w:rsid w:val="0053362F"/>
    <w:rsid w:val="00533AAD"/>
    <w:rsid w:val="005355DD"/>
    <w:rsid w:val="00536240"/>
    <w:rsid w:val="00537105"/>
    <w:rsid w:val="00537447"/>
    <w:rsid w:val="00540715"/>
    <w:rsid w:val="00540A85"/>
    <w:rsid w:val="00540B80"/>
    <w:rsid w:val="0054170C"/>
    <w:rsid w:val="005418E9"/>
    <w:rsid w:val="0054194C"/>
    <w:rsid w:val="00541B88"/>
    <w:rsid w:val="0054253E"/>
    <w:rsid w:val="0054272A"/>
    <w:rsid w:val="00542BC6"/>
    <w:rsid w:val="005431E0"/>
    <w:rsid w:val="005432D9"/>
    <w:rsid w:val="00543B27"/>
    <w:rsid w:val="00543C6E"/>
    <w:rsid w:val="00545A18"/>
    <w:rsid w:val="00545E60"/>
    <w:rsid w:val="005460F0"/>
    <w:rsid w:val="00546B78"/>
    <w:rsid w:val="005477D2"/>
    <w:rsid w:val="00547C22"/>
    <w:rsid w:val="005509F8"/>
    <w:rsid w:val="0055156E"/>
    <w:rsid w:val="005515E8"/>
    <w:rsid w:val="00551966"/>
    <w:rsid w:val="00553015"/>
    <w:rsid w:val="005532E6"/>
    <w:rsid w:val="00553952"/>
    <w:rsid w:val="005539FD"/>
    <w:rsid w:val="00553AA8"/>
    <w:rsid w:val="00553B76"/>
    <w:rsid w:val="00553D6F"/>
    <w:rsid w:val="00553D9C"/>
    <w:rsid w:val="00553DA7"/>
    <w:rsid w:val="00554C56"/>
    <w:rsid w:val="0055503E"/>
    <w:rsid w:val="005556B9"/>
    <w:rsid w:val="00555A70"/>
    <w:rsid w:val="00556411"/>
    <w:rsid w:val="00556860"/>
    <w:rsid w:val="0055727F"/>
    <w:rsid w:val="00557825"/>
    <w:rsid w:val="00557CB2"/>
    <w:rsid w:val="00560505"/>
    <w:rsid w:val="00561CD2"/>
    <w:rsid w:val="00561DE5"/>
    <w:rsid w:val="005628C0"/>
    <w:rsid w:val="005636A2"/>
    <w:rsid w:val="00563FFD"/>
    <w:rsid w:val="005646E7"/>
    <w:rsid w:val="0056537B"/>
    <w:rsid w:val="00565A7F"/>
    <w:rsid w:val="0056764B"/>
    <w:rsid w:val="005677AA"/>
    <w:rsid w:val="0057031F"/>
    <w:rsid w:val="005705E1"/>
    <w:rsid w:val="00570630"/>
    <w:rsid w:val="005714D4"/>
    <w:rsid w:val="0057158D"/>
    <w:rsid w:val="00571676"/>
    <w:rsid w:val="0057268B"/>
    <w:rsid w:val="00572B8F"/>
    <w:rsid w:val="005734D3"/>
    <w:rsid w:val="005735D7"/>
    <w:rsid w:val="00573649"/>
    <w:rsid w:val="005742CF"/>
    <w:rsid w:val="0057459D"/>
    <w:rsid w:val="00575B78"/>
    <w:rsid w:val="00575E3F"/>
    <w:rsid w:val="00576092"/>
    <w:rsid w:val="005763FE"/>
    <w:rsid w:val="00576A24"/>
    <w:rsid w:val="005771ED"/>
    <w:rsid w:val="00577314"/>
    <w:rsid w:val="005775B9"/>
    <w:rsid w:val="00577857"/>
    <w:rsid w:val="005778FD"/>
    <w:rsid w:val="00580329"/>
    <w:rsid w:val="00580420"/>
    <w:rsid w:val="00581836"/>
    <w:rsid w:val="00581872"/>
    <w:rsid w:val="00581DBA"/>
    <w:rsid w:val="00582330"/>
    <w:rsid w:val="00582D31"/>
    <w:rsid w:val="00583E03"/>
    <w:rsid w:val="0058489C"/>
    <w:rsid w:val="00584E88"/>
    <w:rsid w:val="005862BD"/>
    <w:rsid w:val="00586695"/>
    <w:rsid w:val="00586729"/>
    <w:rsid w:val="005904CA"/>
    <w:rsid w:val="0059098D"/>
    <w:rsid w:val="00590CAC"/>
    <w:rsid w:val="00590F13"/>
    <w:rsid w:val="00591D6D"/>
    <w:rsid w:val="00591E58"/>
    <w:rsid w:val="0059310B"/>
    <w:rsid w:val="005935D0"/>
    <w:rsid w:val="00593DF2"/>
    <w:rsid w:val="00593E25"/>
    <w:rsid w:val="005945E6"/>
    <w:rsid w:val="00594FF1"/>
    <w:rsid w:val="005951F4"/>
    <w:rsid w:val="00595396"/>
    <w:rsid w:val="0059581B"/>
    <w:rsid w:val="00596454"/>
    <w:rsid w:val="00596BBD"/>
    <w:rsid w:val="00596F2D"/>
    <w:rsid w:val="005971EE"/>
    <w:rsid w:val="00597DC7"/>
    <w:rsid w:val="005A07B7"/>
    <w:rsid w:val="005A0D8A"/>
    <w:rsid w:val="005A16C9"/>
    <w:rsid w:val="005A1BA0"/>
    <w:rsid w:val="005A1C06"/>
    <w:rsid w:val="005A205B"/>
    <w:rsid w:val="005A22B9"/>
    <w:rsid w:val="005A2870"/>
    <w:rsid w:val="005A29F9"/>
    <w:rsid w:val="005A2A8C"/>
    <w:rsid w:val="005A2B38"/>
    <w:rsid w:val="005A2E23"/>
    <w:rsid w:val="005A3168"/>
    <w:rsid w:val="005A367A"/>
    <w:rsid w:val="005A4DC2"/>
    <w:rsid w:val="005A652E"/>
    <w:rsid w:val="005A6995"/>
    <w:rsid w:val="005B0A77"/>
    <w:rsid w:val="005B0C87"/>
    <w:rsid w:val="005B129A"/>
    <w:rsid w:val="005B1933"/>
    <w:rsid w:val="005B1E0D"/>
    <w:rsid w:val="005B320D"/>
    <w:rsid w:val="005B3240"/>
    <w:rsid w:val="005B4F57"/>
    <w:rsid w:val="005B64C8"/>
    <w:rsid w:val="005B6818"/>
    <w:rsid w:val="005B6E34"/>
    <w:rsid w:val="005B701A"/>
    <w:rsid w:val="005B750E"/>
    <w:rsid w:val="005B75DC"/>
    <w:rsid w:val="005B7666"/>
    <w:rsid w:val="005B77BE"/>
    <w:rsid w:val="005C050D"/>
    <w:rsid w:val="005C0B75"/>
    <w:rsid w:val="005C16D3"/>
    <w:rsid w:val="005C2703"/>
    <w:rsid w:val="005C29AD"/>
    <w:rsid w:val="005C3E0D"/>
    <w:rsid w:val="005C4B1C"/>
    <w:rsid w:val="005C4B2F"/>
    <w:rsid w:val="005C4F43"/>
    <w:rsid w:val="005C65A0"/>
    <w:rsid w:val="005C6C38"/>
    <w:rsid w:val="005C6DB8"/>
    <w:rsid w:val="005C706A"/>
    <w:rsid w:val="005C7161"/>
    <w:rsid w:val="005C72C5"/>
    <w:rsid w:val="005C7F49"/>
    <w:rsid w:val="005D053D"/>
    <w:rsid w:val="005D0F9F"/>
    <w:rsid w:val="005D268D"/>
    <w:rsid w:val="005D31DC"/>
    <w:rsid w:val="005D46C7"/>
    <w:rsid w:val="005D5C9F"/>
    <w:rsid w:val="005D77B4"/>
    <w:rsid w:val="005D7A45"/>
    <w:rsid w:val="005E0D72"/>
    <w:rsid w:val="005E0E03"/>
    <w:rsid w:val="005E10D1"/>
    <w:rsid w:val="005E1AFA"/>
    <w:rsid w:val="005E1C00"/>
    <w:rsid w:val="005E2263"/>
    <w:rsid w:val="005E2E07"/>
    <w:rsid w:val="005E2EA4"/>
    <w:rsid w:val="005E31DD"/>
    <w:rsid w:val="005E3350"/>
    <w:rsid w:val="005E3D64"/>
    <w:rsid w:val="005E424C"/>
    <w:rsid w:val="005E478C"/>
    <w:rsid w:val="005E4EA5"/>
    <w:rsid w:val="005E590C"/>
    <w:rsid w:val="005E5A9A"/>
    <w:rsid w:val="005E6167"/>
    <w:rsid w:val="005E6386"/>
    <w:rsid w:val="005E646B"/>
    <w:rsid w:val="005E6525"/>
    <w:rsid w:val="005E67B0"/>
    <w:rsid w:val="005E7F4B"/>
    <w:rsid w:val="005F1383"/>
    <w:rsid w:val="005F3575"/>
    <w:rsid w:val="005F40EE"/>
    <w:rsid w:val="005F567E"/>
    <w:rsid w:val="005F5730"/>
    <w:rsid w:val="005F5BEA"/>
    <w:rsid w:val="005F6D31"/>
    <w:rsid w:val="005F77DE"/>
    <w:rsid w:val="00600465"/>
    <w:rsid w:val="00600DF4"/>
    <w:rsid w:val="00602212"/>
    <w:rsid w:val="00602370"/>
    <w:rsid w:val="006025F2"/>
    <w:rsid w:val="00602794"/>
    <w:rsid w:val="00602FB8"/>
    <w:rsid w:val="0060322A"/>
    <w:rsid w:val="00603429"/>
    <w:rsid w:val="00604157"/>
    <w:rsid w:val="0060678D"/>
    <w:rsid w:val="00606C6F"/>
    <w:rsid w:val="006075DC"/>
    <w:rsid w:val="006078C6"/>
    <w:rsid w:val="00610032"/>
    <w:rsid w:val="00610273"/>
    <w:rsid w:val="00611635"/>
    <w:rsid w:val="00611B6E"/>
    <w:rsid w:val="00611D1B"/>
    <w:rsid w:val="00611FC8"/>
    <w:rsid w:val="00612E54"/>
    <w:rsid w:val="00615D7D"/>
    <w:rsid w:val="00616372"/>
    <w:rsid w:val="0061647B"/>
    <w:rsid w:val="00620112"/>
    <w:rsid w:val="00620CBE"/>
    <w:rsid w:val="00620E69"/>
    <w:rsid w:val="0062128C"/>
    <w:rsid w:val="00622445"/>
    <w:rsid w:val="0062246B"/>
    <w:rsid w:val="006230A4"/>
    <w:rsid w:val="006230A6"/>
    <w:rsid w:val="00623537"/>
    <w:rsid w:val="00623C3F"/>
    <w:rsid w:val="00624409"/>
    <w:rsid w:val="006257FB"/>
    <w:rsid w:val="00625917"/>
    <w:rsid w:val="006260E6"/>
    <w:rsid w:val="006261DD"/>
    <w:rsid w:val="00627E41"/>
    <w:rsid w:val="0063011F"/>
    <w:rsid w:val="00631800"/>
    <w:rsid w:val="00631857"/>
    <w:rsid w:val="00631945"/>
    <w:rsid w:val="00631E15"/>
    <w:rsid w:val="00633518"/>
    <w:rsid w:val="00633F9D"/>
    <w:rsid w:val="00635B0B"/>
    <w:rsid w:val="00635BF6"/>
    <w:rsid w:val="00635F5B"/>
    <w:rsid w:val="00636281"/>
    <w:rsid w:val="00636EA4"/>
    <w:rsid w:val="00637263"/>
    <w:rsid w:val="00637299"/>
    <w:rsid w:val="00637A5D"/>
    <w:rsid w:val="00637D85"/>
    <w:rsid w:val="00641949"/>
    <w:rsid w:val="0064235E"/>
    <w:rsid w:val="0064241E"/>
    <w:rsid w:val="006435E3"/>
    <w:rsid w:val="00643EB2"/>
    <w:rsid w:val="00644933"/>
    <w:rsid w:val="00644AF0"/>
    <w:rsid w:val="00644CFD"/>
    <w:rsid w:val="00644F2C"/>
    <w:rsid w:val="006450A5"/>
    <w:rsid w:val="00645AC5"/>
    <w:rsid w:val="006461D1"/>
    <w:rsid w:val="00646CD7"/>
    <w:rsid w:val="006470F7"/>
    <w:rsid w:val="006477A4"/>
    <w:rsid w:val="0065120C"/>
    <w:rsid w:val="00651AAC"/>
    <w:rsid w:val="00651EBD"/>
    <w:rsid w:val="00652F02"/>
    <w:rsid w:val="00653FBD"/>
    <w:rsid w:val="006544FA"/>
    <w:rsid w:val="006547F8"/>
    <w:rsid w:val="00654D95"/>
    <w:rsid w:val="00654FC4"/>
    <w:rsid w:val="006555B6"/>
    <w:rsid w:val="0065603C"/>
    <w:rsid w:val="00656E3C"/>
    <w:rsid w:val="00657B05"/>
    <w:rsid w:val="00661EAA"/>
    <w:rsid w:val="00661FFF"/>
    <w:rsid w:val="006625FB"/>
    <w:rsid w:val="00662B14"/>
    <w:rsid w:val="00662E71"/>
    <w:rsid w:val="006640B0"/>
    <w:rsid w:val="006649CC"/>
    <w:rsid w:val="00664B48"/>
    <w:rsid w:val="00665177"/>
    <w:rsid w:val="00665D5A"/>
    <w:rsid w:val="006668E2"/>
    <w:rsid w:val="0067073E"/>
    <w:rsid w:val="00670F11"/>
    <w:rsid w:val="006710B1"/>
    <w:rsid w:val="00671549"/>
    <w:rsid w:val="00671771"/>
    <w:rsid w:val="006717B3"/>
    <w:rsid w:val="00671EEC"/>
    <w:rsid w:val="00671FD0"/>
    <w:rsid w:val="0067219E"/>
    <w:rsid w:val="006728D0"/>
    <w:rsid w:val="00672C27"/>
    <w:rsid w:val="00673410"/>
    <w:rsid w:val="00674D82"/>
    <w:rsid w:val="0067541F"/>
    <w:rsid w:val="00675DA0"/>
    <w:rsid w:val="006771ED"/>
    <w:rsid w:val="0068130F"/>
    <w:rsid w:val="00682DCD"/>
    <w:rsid w:val="00682EBC"/>
    <w:rsid w:val="006836DC"/>
    <w:rsid w:val="006836F3"/>
    <w:rsid w:val="00683EFF"/>
    <w:rsid w:val="0068478A"/>
    <w:rsid w:val="00684C46"/>
    <w:rsid w:val="00685252"/>
    <w:rsid w:val="0068529A"/>
    <w:rsid w:val="006852FD"/>
    <w:rsid w:val="00685B11"/>
    <w:rsid w:val="00685EEB"/>
    <w:rsid w:val="00687162"/>
    <w:rsid w:val="00687879"/>
    <w:rsid w:val="00687AAC"/>
    <w:rsid w:val="00687EAF"/>
    <w:rsid w:val="00690197"/>
    <w:rsid w:val="00690C93"/>
    <w:rsid w:val="00691762"/>
    <w:rsid w:val="00691F31"/>
    <w:rsid w:val="00692710"/>
    <w:rsid w:val="0069292D"/>
    <w:rsid w:val="00692F50"/>
    <w:rsid w:val="00693697"/>
    <w:rsid w:val="006937EA"/>
    <w:rsid w:val="00693953"/>
    <w:rsid w:val="00694DCA"/>
    <w:rsid w:val="0069576D"/>
    <w:rsid w:val="00695819"/>
    <w:rsid w:val="006958D4"/>
    <w:rsid w:val="00695E8E"/>
    <w:rsid w:val="006971C9"/>
    <w:rsid w:val="006973E5"/>
    <w:rsid w:val="0069750E"/>
    <w:rsid w:val="00697A4C"/>
    <w:rsid w:val="006A19EB"/>
    <w:rsid w:val="006A2413"/>
    <w:rsid w:val="006A3F43"/>
    <w:rsid w:val="006A5C80"/>
    <w:rsid w:val="006A64B6"/>
    <w:rsid w:val="006A67E5"/>
    <w:rsid w:val="006A6CB3"/>
    <w:rsid w:val="006A7347"/>
    <w:rsid w:val="006A7886"/>
    <w:rsid w:val="006A7AE3"/>
    <w:rsid w:val="006A9BDC"/>
    <w:rsid w:val="006B0031"/>
    <w:rsid w:val="006B0170"/>
    <w:rsid w:val="006B0669"/>
    <w:rsid w:val="006B139B"/>
    <w:rsid w:val="006B1A94"/>
    <w:rsid w:val="006B1FDA"/>
    <w:rsid w:val="006B2544"/>
    <w:rsid w:val="006B30C8"/>
    <w:rsid w:val="006B3E37"/>
    <w:rsid w:val="006B476A"/>
    <w:rsid w:val="006B54BB"/>
    <w:rsid w:val="006B63F2"/>
    <w:rsid w:val="006B69DD"/>
    <w:rsid w:val="006B7775"/>
    <w:rsid w:val="006B787F"/>
    <w:rsid w:val="006B7ECF"/>
    <w:rsid w:val="006C00D3"/>
    <w:rsid w:val="006C04E8"/>
    <w:rsid w:val="006C0778"/>
    <w:rsid w:val="006C0D39"/>
    <w:rsid w:val="006C2655"/>
    <w:rsid w:val="006C27CC"/>
    <w:rsid w:val="006C2DA4"/>
    <w:rsid w:val="006C30FA"/>
    <w:rsid w:val="006C34F8"/>
    <w:rsid w:val="006C38DA"/>
    <w:rsid w:val="006C3A17"/>
    <w:rsid w:val="006C486E"/>
    <w:rsid w:val="006C547B"/>
    <w:rsid w:val="006C549E"/>
    <w:rsid w:val="006C597C"/>
    <w:rsid w:val="006C5E1C"/>
    <w:rsid w:val="006C5F9B"/>
    <w:rsid w:val="006C7CF2"/>
    <w:rsid w:val="006D00AF"/>
    <w:rsid w:val="006D044C"/>
    <w:rsid w:val="006D05B0"/>
    <w:rsid w:val="006D0AA8"/>
    <w:rsid w:val="006D1228"/>
    <w:rsid w:val="006D18A7"/>
    <w:rsid w:val="006D23DA"/>
    <w:rsid w:val="006D2821"/>
    <w:rsid w:val="006D2EF3"/>
    <w:rsid w:val="006D37B5"/>
    <w:rsid w:val="006D3E8E"/>
    <w:rsid w:val="006D4BAB"/>
    <w:rsid w:val="006D4C2F"/>
    <w:rsid w:val="006D4D24"/>
    <w:rsid w:val="006D4F96"/>
    <w:rsid w:val="006E044B"/>
    <w:rsid w:val="006E2742"/>
    <w:rsid w:val="006E2B71"/>
    <w:rsid w:val="006E353C"/>
    <w:rsid w:val="006E378F"/>
    <w:rsid w:val="006E550C"/>
    <w:rsid w:val="006E5648"/>
    <w:rsid w:val="006E6616"/>
    <w:rsid w:val="006E6C24"/>
    <w:rsid w:val="006E7E4A"/>
    <w:rsid w:val="006F03EE"/>
    <w:rsid w:val="006F1B69"/>
    <w:rsid w:val="006F1F78"/>
    <w:rsid w:val="006F2545"/>
    <w:rsid w:val="006F342E"/>
    <w:rsid w:val="006F380C"/>
    <w:rsid w:val="006F434E"/>
    <w:rsid w:val="006F43DB"/>
    <w:rsid w:val="006F46A2"/>
    <w:rsid w:val="006F5261"/>
    <w:rsid w:val="006F5CC1"/>
    <w:rsid w:val="006F6504"/>
    <w:rsid w:val="006F6E25"/>
    <w:rsid w:val="006F7B1D"/>
    <w:rsid w:val="006F7B72"/>
    <w:rsid w:val="0070074A"/>
    <w:rsid w:val="0070099C"/>
    <w:rsid w:val="00701072"/>
    <w:rsid w:val="0070133B"/>
    <w:rsid w:val="0070227F"/>
    <w:rsid w:val="00702885"/>
    <w:rsid w:val="00703692"/>
    <w:rsid w:val="007045B7"/>
    <w:rsid w:val="00705424"/>
    <w:rsid w:val="0070563C"/>
    <w:rsid w:val="00706120"/>
    <w:rsid w:val="007067B8"/>
    <w:rsid w:val="00706D28"/>
    <w:rsid w:val="00707A23"/>
    <w:rsid w:val="00710407"/>
    <w:rsid w:val="00711A98"/>
    <w:rsid w:val="00712085"/>
    <w:rsid w:val="00712A60"/>
    <w:rsid w:val="007136B6"/>
    <w:rsid w:val="00714772"/>
    <w:rsid w:val="00715217"/>
    <w:rsid w:val="007157C7"/>
    <w:rsid w:val="00715B60"/>
    <w:rsid w:val="00715BB1"/>
    <w:rsid w:val="00716838"/>
    <w:rsid w:val="00717513"/>
    <w:rsid w:val="00717A50"/>
    <w:rsid w:val="00720935"/>
    <w:rsid w:val="00720E89"/>
    <w:rsid w:val="00721D3E"/>
    <w:rsid w:val="00722BBC"/>
    <w:rsid w:val="00722F10"/>
    <w:rsid w:val="00723F46"/>
    <w:rsid w:val="00724412"/>
    <w:rsid w:val="007278D8"/>
    <w:rsid w:val="00727F6E"/>
    <w:rsid w:val="00730D93"/>
    <w:rsid w:val="007312CF"/>
    <w:rsid w:val="0073284A"/>
    <w:rsid w:val="00732F5A"/>
    <w:rsid w:val="0073377E"/>
    <w:rsid w:val="00733A82"/>
    <w:rsid w:val="007345B5"/>
    <w:rsid w:val="0073538E"/>
    <w:rsid w:val="00736449"/>
    <w:rsid w:val="007367FC"/>
    <w:rsid w:val="00736807"/>
    <w:rsid w:val="0073739A"/>
    <w:rsid w:val="00737425"/>
    <w:rsid w:val="00737449"/>
    <w:rsid w:val="00737A77"/>
    <w:rsid w:val="00737F26"/>
    <w:rsid w:val="00740586"/>
    <w:rsid w:val="00740589"/>
    <w:rsid w:val="00741126"/>
    <w:rsid w:val="00741404"/>
    <w:rsid w:val="00741C9E"/>
    <w:rsid w:val="00742068"/>
    <w:rsid w:val="00742458"/>
    <w:rsid w:val="00743AE8"/>
    <w:rsid w:val="00743BE5"/>
    <w:rsid w:val="00744C7C"/>
    <w:rsid w:val="0074555B"/>
    <w:rsid w:val="007455DA"/>
    <w:rsid w:val="00746B4E"/>
    <w:rsid w:val="007474DC"/>
    <w:rsid w:val="00747FC1"/>
    <w:rsid w:val="0075053A"/>
    <w:rsid w:val="00750D86"/>
    <w:rsid w:val="00750E1F"/>
    <w:rsid w:val="00750F41"/>
    <w:rsid w:val="00750FE1"/>
    <w:rsid w:val="007517A8"/>
    <w:rsid w:val="007520D4"/>
    <w:rsid w:val="0075274B"/>
    <w:rsid w:val="007541BC"/>
    <w:rsid w:val="00754750"/>
    <w:rsid w:val="00754CF8"/>
    <w:rsid w:val="00754FDC"/>
    <w:rsid w:val="007555D4"/>
    <w:rsid w:val="00756572"/>
    <w:rsid w:val="007566FB"/>
    <w:rsid w:val="0075676A"/>
    <w:rsid w:val="00756D5C"/>
    <w:rsid w:val="00757064"/>
    <w:rsid w:val="007573C7"/>
    <w:rsid w:val="007612AF"/>
    <w:rsid w:val="007629D7"/>
    <w:rsid w:val="0076316E"/>
    <w:rsid w:val="00763C42"/>
    <w:rsid w:val="00763CE9"/>
    <w:rsid w:val="0076429D"/>
    <w:rsid w:val="007645D8"/>
    <w:rsid w:val="00764B88"/>
    <w:rsid w:val="007664EE"/>
    <w:rsid w:val="007708E6"/>
    <w:rsid w:val="0077116E"/>
    <w:rsid w:val="007721D7"/>
    <w:rsid w:val="00772306"/>
    <w:rsid w:val="007723AD"/>
    <w:rsid w:val="00774A31"/>
    <w:rsid w:val="00774C01"/>
    <w:rsid w:val="00774FEF"/>
    <w:rsid w:val="0077529D"/>
    <w:rsid w:val="0077591F"/>
    <w:rsid w:val="00776D59"/>
    <w:rsid w:val="0077736F"/>
    <w:rsid w:val="0077774B"/>
    <w:rsid w:val="0077777F"/>
    <w:rsid w:val="00781A6C"/>
    <w:rsid w:val="00781FBE"/>
    <w:rsid w:val="00784D25"/>
    <w:rsid w:val="00786980"/>
    <w:rsid w:val="007904C1"/>
    <w:rsid w:val="0079111E"/>
    <w:rsid w:val="007913A1"/>
    <w:rsid w:val="00791572"/>
    <w:rsid w:val="00792031"/>
    <w:rsid w:val="00792B38"/>
    <w:rsid w:val="00792D5C"/>
    <w:rsid w:val="00794A75"/>
    <w:rsid w:val="00795A3F"/>
    <w:rsid w:val="0079602E"/>
    <w:rsid w:val="00796340"/>
    <w:rsid w:val="00797644"/>
    <w:rsid w:val="00797F2A"/>
    <w:rsid w:val="007A0176"/>
    <w:rsid w:val="007A0BD7"/>
    <w:rsid w:val="007A0C18"/>
    <w:rsid w:val="007A1116"/>
    <w:rsid w:val="007A115F"/>
    <w:rsid w:val="007A1EFE"/>
    <w:rsid w:val="007A2CB2"/>
    <w:rsid w:val="007A385C"/>
    <w:rsid w:val="007A445D"/>
    <w:rsid w:val="007A4E4E"/>
    <w:rsid w:val="007A4EF1"/>
    <w:rsid w:val="007A5724"/>
    <w:rsid w:val="007A63FB"/>
    <w:rsid w:val="007A6E35"/>
    <w:rsid w:val="007A71FE"/>
    <w:rsid w:val="007A74C7"/>
    <w:rsid w:val="007A77DD"/>
    <w:rsid w:val="007A78C7"/>
    <w:rsid w:val="007A79A1"/>
    <w:rsid w:val="007A7CCC"/>
    <w:rsid w:val="007B0CE4"/>
    <w:rsid w:val="007B135D"/>
    <w:rsid w:val="007B1CB9"/>
    <w:rsid w:val="007B1FE7"/>
    <w:rsid w:val="007B219C"/>
    <w:rsid w:val="007B2988"/>
    <w:rsid w:val="007B2E4F"/>
    <w:rsid w:val="007B43D9"/>
    <w:rsid w:val="007B4AF6"/>
    <w:rsid w:val="007B4B8C"/>
    <w:rsid w:val="007B5587"/>
    <w:rsid w:val="007B5A1D"/>
    <w:rsid w:val="007B6AC9"/>
    <w:rsid w:val="007B6D21"/>
    <w:rsid w:val="007C0657"/>
    <w:rsid w:val="007C0690"/>
    <w:rsid w:val="007C074A"/>
    <w:rsid w:val="007C21D7"/>
    <w:rsid w:val="007C2301"/>
    <w:rsid w:val="007C23E4"/>
    <w:rsid w:val="007C3D9C"/>
    <w:rsid w:val="007C556B"/>
    <w:rsid w:val="007C558F"/>
    <w:rsid w:val="007C58C1"/>
    <w:rsid w:val="007C5E56"/>
    <w:rsid w:val="007C5FE9"/>
    <w:rsid w:val="007C63EE"/>
    <w:rsid w:val="007D03D0"/>
    <w:rsid w:val="007D104D"/>
    <w:rsid w:val="007D298B"/>
    <w:rsid w:val="007D3014"/>
    <w:rsid w:val="007D315B"/>
    <w:rsid w:val="007D4ADC"/>
    <w:rsid w:val="007D501A"/>
    <w:rsid w:val="007D6494"/>
    <w:rsid w:val="007D6AF3"/>
    <w:rsid w:val="007D71DC"/>
    <w:rsid w:val="007E0330"/>
    <w:rsid w:val="007E03F5"/>
    <w:rsid w:val="007E0EB2"/>
    <w:rsid w:val="007E0ED2"/>
    <w:rsid w:val="007E1414"/>
    <w:rsid w:val="007E1B16"/>
    <w:rsid w:val="007E230F"/>
    <w:rsid w:val="007E2598"/>
    <w:rsid w:val="007E28F2"/>
    <w:rsid w:val="007E2A00"/>
    <w:rsid w:val="007E30C5"/>
    <w:rsid w:val="007E37BB"/>
    <w:rsid w:val="007E3DBD"/>
    <w:rsid w:val="007E5684"/>
    <w:rsid w:val="007E5933"/>
    <w:rsid w:val="007E5E3E"/>
    <w:rsid w:val="007E67CD"/>
    <w:rsid w:val="007E69F7"/>
    <w:rsid w:val="007F01BB"/>
    <w:rsid w:val="007F03BC"/>
    <w:rsid w:val="007F03C0"/>
    <w:rsid w:val="007F084D"/>
    <w:rsid w:val="007F1DF6"/>
    <w:rsid w:val="007F252D"/>
    <w:rsid w:val="007F2DC7"/>
    <w:rsid w:val="007F377B"/>
    <w:rsid w:val="007F37FF"/>
    <w:rsid w:val="007F47F1"/>
    <w:rsid w:val="007F56B8"/>
    <w:rsid w:val="007F6237"/>
    <w:rsid w:val="007F6CC0"/>
    <w:rsid w:val="007F6DDC"/>
    <w:rsid w:val="007F72EA"/>
    <w:rsid w:val="007F7E07"/>
    <w:rsid w:val="008009EC"/>
    <w:rsid w:val="0080224C"/>
    <w:rsid w:val="00802EE0"/>
    <w:rsid w:val="0080315C"/>
    <w:rsid w:val="0080357F"/>
    <w:rsid w:val="00803987"/>
    <w:rsid w:val="00803C6A"/>
    <w:rsid w:val="008047F9"/>
    <w:rsid w:val="00804CFD"/>
    <w:rsid w:val="00804D6A"/>
    <w:rsid w:val="00805260"/>
    <w:rsid w:val="0080565F"/>
    <w:rsid w:val="00805ED6"/>
    <w:rsid w:val="00807956"/>
    <w:rsid w:val="00810D05"/>
    <w:rsid w:val="00810D73"/>
    <w:rsid w:val="00811333"/>
    <w:rsid w:val="00811390"/>
    <w:rsid w:val="00811646"/>
    <w:rsid w:val="0081165B"/>
    <w:rsid w:val="0081173E"/>
    <w:rsid w:val="00811978"/>
    <w:rsid w:val="008119DC"/>
    <w:rsid w:val="00811A7E"/>
    <w:rsid w:val="00812316"/>
    <w:rsid w:val="00812734"/>
    <w:rsid w:val="00812CF7"/>
    <w:rsid w:val="008138E9"/>
    <w:rsid w:val="00813AA2"/>
    <w:rsid w:val="00815A3C"/>
    <w:rsid w:val="00815D53"/>
    <w:rsid w:val="0081649D"/>
    <w:rsid w:val="0081690F"/>
    <w:rsid w:val="00816C83"/>
    <w:rsid w:val="0081722F"/>
    <w:rsid w:val="0081788F"/>
    <w:rsid w:val="008204CA"/>
    <w:rsid w:val="00820866"/>
    <w:rsid w:val="008209F1"/>
    <w:rsid w:val="00820A51"/>
    <w:rsid w:val="00821513"/>
    <w:rsid w:val="00821C81"/>
    <w:rsid w:val="00822772"/>
    <w:rsid w:val="00822788"/>
    <w:rsid w:val="00822D9B"/>
    <w:rsid w:val="008237E9"/>
    <w:rsid w:val="00823C6A"/>
    <w:rsid w:val="00824089"/>
    <w:rsid w:val="00826876"/>
    <w:rsid w:val="00826E59"/>
    <w:rsid w:val="0082755D"/>
    <w:rsid w:val="00827657"/>
    <w:rsid w:val="00830E3A"/>
    <w:rsid w:val="00831EC8"/>
    <w:rsid w:val="00832BE4"/>
    <w:rsid w:val="008330FA"/>
    <w:rsid w:val="00833114"/>
    <w:rsid w:val="0083373D"/>
    <w:rsid w:val="00833B55"/>
    <w:rsid w:val="00833D0B"/>
    <w:rsid w:val="008352FF"/>
    <w:rsid w:val="00835FF8"/>
    <w:rsid w:val="00837735"/>
    <w:rsid w:val="008405EB"/>
    <w:rsid w:val="00842159"/>
    <w:rsid w:val="008424AB"/>
    <w:rsid w:val="0084277C"/>
    <w:rsid w:val="00842787"/>
    <w:rsid w:val="0084323E"/>
    <w:rsid w:val="00843399"/>
    <w:rsid w:val="00844089"/>
    <w:rsid w:val="008454BA"/>
    <w:rsid w:val="008462D8"/>
    <w:rsid w:val="008501B9"/>
    <w:rsid w:val="00850D53"/>
    <w:rsid w:val="00851B90"/>
    <w:rsid w:val="008520AE"/>
    <w:rsid w:val="0085234B"/>
    <w:rsid w:val="008523C9"/>
    <w:rsid w:val="00852410"/>
    <w:rsid w:val="00852E14"/>
    <w:rsid w:val="008530D2"/>
    <w:rsid w:val="00853217"/>
    <w:rsid w:val="00853428"/>
    <w:rsid w:val="00853836"/>
    <w:rsid w:val="00853D35"/>
    <w:rsid w:val="008543D5"/>
    <w:rsid w:val="008565ED"/>
    <w:rsid w:val="00857124"/>
    <w:rsid w:val="00860939"/>
    <w:rsid w:val="0086095B"/>
    <w:rsid w:val="00861436"/>
    <w:rsid w:val="00861664"/>
    <w:rsid w:val="0086173B"/>
    <w:rsid w:val="00861771"/>
    <w:rsid w:val="008619BC"/>
    <w:rsid w:val="00861CBE"/>
    <w:rsid w:val="0086262E"/>
    <w:rsid w:val="0086385D"/>
    <w:rsid w:val="00863DA6"/>
    <w:rsid w:val="00863E32"/>
    <w:rsid w:val="00863E99"/>
    <w:rsid w:val="008647D2"/>
    <w:rsid w:val="00864829"/>
    <w:rsid w:val="00864D68"/>
    <w:rsid w:val="00867F1F"/>
    <w:rsid w:val="0087258F"/>
    <w:rsid w:val="00874522"/>
    <w:rsid w:val="00874F84"/>
    <w:rsid w:val="0087587C"/>
    <w:rsid w:val="008767A9"/>
    <w:rsid w:val="00876D92"/>
    <w:rsid w:val="0087739F"/>
    <w:rsid w:val="00877CE8"/>
    <w:rsid w:val="00877E4C"/>
    <w:rsid w:val="0088068D"/>
    <w:rsid w:val="00880BDE"/>
    <w:rsid w:val="00880F4A"/>
    <w:rsid w:val="00881CB0"/>
    <w:rsid w:val="0088201F"/>
    <w:rsid w:val="00883A45"/>
    <w:rsid w:val="008842E6"/>
    <w:rsid w:val="0088506A"/>
    <w:rsid w:val="00885567"/>
    <w:rsid w:val="008858C1"/>
    <w:rsid w:val="00886099"/>
    <w:rsid w:val="0088650B"/>
    <w:rsid w:val="00886772"/>
    <w:rsid w:val="0088752A"/>
    <w:rsid w:val="00891658"/>
    <w:rsid w:val="00891935"/>
    <w:rsid w:val="00891CB1"/>
    <w:rsid w:val="00892F4D"/>
    <w:rsid w:val="00893AD0"/>
    <w:rsid w:val="00893E0A"/>
    <w:rsid w:val="00896359"/>
    <w:rsid w:val="008964AB"/>
    <w:rsid w:val="008967BC"/>
    <w:rsid w:val="00896875"/>
    <w:rsid w:val="00896B4F"/>
    <w:rsid w:val="00897AB3"/>
    <w:rsid w:val="008A066A"/>
    <w:rsid w:val="008A0838"/>
    <w:rsid w:val="008A104E"/>
    <w:rsid w:val="008A27A6"/>
    <w:rsid w:val="008A2AEA"/>
    <w:rsid w:val="008A2BC7"/>
    <w:rsid w:val="008A2D5F"/>
    <w:rsid w:val="008A3935"/>
    <w:rsid w:val="008A40F2"/>
    <w:rsid w:val="008A48B4"/>
    <w:rsid w:val="008A53A8"/>
    <w:rsid w:val="008A6F52"/>
    <w:rsid w:val="008A75DB"/>
    <w:rsid w:val="008B1255"/>
    <w:rsid w:val="008B2EE5"/>
    <w:rsid w:val="008B348E"/>
    <w:rsid w:val="008B4236"/>
    <w:rsid w:val="008B441A"/>
    <w:rsid w:val="008B5846"/>
    <w:rsid w:val="008B5E57"/>
    <w:rsid w:val="008B5F46"/>
    <w:rsid w:val="008B6225"/>
    <w:rsid w:val="008B65BF"/>
    <w:rsid w:val="008B74C7"/>
    <w:rsid w:val="008B7D56"/>
    <w:rsid w:val="008C000E"/>
    <w:rsid w:val="008C2698"/>
    <w:rsid w:val="008C4CD3"/>
    <w:rsid w:val="008C5D38"/>
    <w:rsid w:val="008C6036"/>
    <w:rsid w:val="008C63F0"/>
    <w:rsid w:val="008D03FF"/>
    <w:rsid w:val="008D150C"/>
    <w:rsid w:val="008D4180"/>
    <w:rsid w:val="008D4A02"/>
    <w:rsid w:val="008D4A43"/>
    <w:rsid w:val="008D52BF"/>
    <w:rsid w:val="008D793A"/>
    <w:rsid w:val="008D7BB1"/>
    <w:rsid w:val="008E0B40"/>
    <w:rsid w:val="008E0D55"/>
    <w:rsid w:val="008E107D"/>
    <w:rsid w:val="008E1ABE"/>
    <w:rsid w:val="008E1C52"/>
    <w:rsid w:val="008E1F8D"/>
    <w:rsid w:val="008E2B22"/>
    <w:rsid w:val="008E2FF3"/>
    <w:rsid w:val="008E3E04"/>
    <w:rsid w:val="008E3F71"/>
    <w:rsid w:val="008E446F"/>
    <w:rsid w:val="008E498F"/>
    <w:rsid w:val="008E4F4D"/>
    <w:rsid w:val="008E596C"/>
    <w:rsid w:val="008E5F99"/>
    <w:rsid w:val="008E6028"/>
    <w:rsid w:val="008E6F81"/>
    <w:rsid w:val="008E7FBB"/>
    <w:rsid w:val="008F0554"/>
    <w:rsid w:val="008F239C"/>
    <w:rsid w:val="008F3316"/>
    <w:rsid w:val="008F36CD"/>
    <w:rsid w:val="008F36D9"/>
    <w:rsid w:val="008F3D2D"/>
    <w:rsid w:val="008F3F18"/>
    <w:rsid w:val="008F4E80"/>
    <w:rsid w:val="008F5C23"/>
    <w:rsid w:val="008F6A79"/>
    <w:rsid w:val="008F6DA4"/>
    <w:rsid w:val="008F75BA"/>
    <w:rsid w:val="009010DA"/>
    <w:rsid w:val="009015B2"/>
    <w:rsid w:val="0090198B"/>
    <w:rsid w:val="009019A9"/>
    <w:rsid w:val="009021FB"/>
    <w:rsid w:val="00902336"/>
    <w:rsid w:val="00903063"/>
    <w:rsid w:val="00903DCE"/>
    <w:rsid w:val="00903F6F"/>
    <w:rsid w:val="009054BD"/>
    <w:rsid w:val="009065E8"/>
    <w:rsid w:val="00906FB0"/>
    <w:rsid w:val="00907332"/>
    <w:rsid w:val="00907EA8"/>
    <w:rsid w:val="00907FED"/>
    <w:rsid w:val="00910F88"/>
    <w:rsid w:val="00910FE0"/>
    <w:rsid w:val="009110EC"/>
    <w:rsid w:val="009142D2"/>
    <w:rsid w:val="00915A72"/>
    <w:rsid w:val="00915B88"/>
    <w:rsid w:val="00916898"/>
    <w:rsid w:val="00916A69"/>
    <w:rsid w:val="00917791"/>
    <w:rsid w:val="00920420"/>
    <w:rsid w:val="00920FD8"/>
    <w:rsid w:val="00925683"/>
    <w:rsid w:val="00925D66"/>
    <w:rsid w:val="009311B4"/>
    <w:rsid w:val="00931210"/>
    <w:rsid w:val="00932000"/>
    <w:rsid w:val="0093219F"/>
    <w:rsid w:val="0093229E"/>
    <w:rsid w:val="009323B1"/>
    <w:rsid w:val="00932570"/>
    <w:rsid w:val="0093262A"/>
    <w:rsid w:val="00932FA9"/>
    <w:rsid w:val="00934763"/>
    <w:rsid w:val="00934D16"/>
    <w:rsid w:val="0093500C"/>
    <w:rsid w:val="0093518A"/>
    <w:rsid w:val="00935516"/>
    <w:rsid w:val="00935C9A"/>
    <w:rsid w:val="00936128"/>
    <w:rsid w:val="0093678C"/>
    <w:rsid w:val="00936BE4"/>
    <w:rsid w:val="00937443"/>
    <w:rsid w:val="00937921"/>
    <w:rsid w:val="00937BDB"/>
    <w:rsid w:val="00937F35"/>
    <w:rsid w:val="00940215"/>
    <w:rsid w:val="0094097F"/>
    <w:rsid w:val="009411E5"/>
    <w:rsid w:val="0094125E"/>
    <w:rsid w:val="0094133C"/>
    <w:rsid w:val="009414FF"/>
    <w:rsid w:val="00941B27"/>
    <w:rsid w:val="0094226C"/>
    <w:rsid w:val="00942721"/>
    <w:rsid w:val="00943C8E"/>
    <w:rsid w:val="00943FB9"/>
    <w:rsid w:val="00943FE4"/>
    <w:rsid w:val="0094430F"/>
    <w:rsid w:val="009449D5"/>
    <w:rsid w:val="00946E7D"/>
    <w:rsid w:val="00946F9C"/>
    <w:rsid w:val="009474D6"/>
    <w:rsid w:val="009475DA"/>
    <w:rsid w:val="009477B4"/>
    <w:rsid w:val="00950340"/>
    <w:rsid w:val="00950F8B"/>
    <w:rsid w:val="00950FA6"/>
    <w:rsid w:val="00951A89"/>
    <w:rsid w:val="00951BBD"/>
    <w:rsid w:val="00952F8A"/>
    <w:rsid w:val="009531B2"/>
    <w:rsid w:val="00955067"/>
    <w:rsid w:val="0095568C"/>
    <w:rsid w:val="00955BBF"/>
    <w:rsid w:val="00956276"/>
    <w:rsid w:val="009578AD"/>
    <w:rsid w:val="00957C78"/>
    <w:rsid w:val="00957FB3"/>
    <w:rsid w:val="0096042B"/>
    <w:rsid w:val="00960C5D"/>
    <w:rsid w:val="00961918"/>
    <w:rsid w:val="00961FDD"/>
    <w:rsid w:val="00962589"/>
    <w:rsid w:val="009628B1"/>
    <w:rsid w:val="009629B9"/>
    <w:rsid w:val="009636C7"/>
    <w:rsid w:val="00963CDF"/>
    <w:rsid w:val="00964668"/>
    <w:rsid w:val="009658D2"/>
    <w:rsid w:val="009662FD"/>
    <w:rsid w:val="0096700C"/>
    <w:rsid w:val="00967082"/>
    <w:rsid w:val="00967D00"/>
    <w:rsid w:val="0097038B"/>
    <w:rsid w:val="00971267"/>
    <w:rsid w:val="0097190B"/>
    <w:rsid w:val="00974182"/>
    <w:rsid w:val="00975C62"/>
    <w:rsid w:val="00975E78"/>
    <w:rsid w:val="00976C82"/>
    <w:rsid w:val="00977728"/>
    <w:rsid w:val="00977A45"/>
    <w:rsid w:val="00977A4A"/>
    <w:rsid w:val="00977F69"/>
    <w:rsid w:val="0098207D"/>
    <w:rsid w:val="00982247"/>
    <w:rsid w:val="00982D5C"/>
    <w:rsid w:val="00983089"/>
    <w:rsid w:val="0098473A"/>
    <w:rsid w:val="009849FC"/>
    <w:rsid w:val="009859C3"/>
    <w:rsid w:val="00985E31"/>
    <w:rsid w:val="0098640D"/>
    <w:rsid w:val="00986B3A"/>
    <w:rsid w:val="00986F2C"/>
    <w:rsid w:val="00987438"/>
    <w:rsid w:val="00987470"/>
    <w:rsid w:val="009874E1"/>
    <w:rsid w:val="0098755B"/>
    <w:rsid w:val="00987DAE"/>
    <w:rsid w:val="00990872"/>
    <w:rsid w:val="00991277"/>
    <w:rsid w:val="009912F3"/>
    <w:rsid w:val="00991525"/>
    <w:rsid w:val="009938F2"/>
    <w:rsid w:val="009949F8"/>
    <w:rsid w:val="00996C75"/>
    <w:rsid w:val="0099759D"/>
    <w:rsid w:val="00997885"/>
    <w:rsid w:val="009A0B94"/>
    <w:rsid w:val="009A1B9C"/>
    <w:rsid w:val="009A2991"/>
    <w:rsid w:val="009A3ACB"/>
    <w:rsid w:val="009A42B3"/>
    <w:rsid w:val="009A4664"/>
    <w:rsid w:val="009A482F"/>
    <w:rsid w:val="009A52DF"/>
    <w:rsid w:val="009A5649"/>
    <w:rsid w:val="009A588F"/>
    <w:rsid w:val="009A59F7"/>
    <w:rsid w:val="009A6AB5"/>
    <w:rsid w:val="009A6DB6"/>
    <w:rsid w:val="009A7633"/>
    <w:rsid w:val="009B0226"/>
    <w:rsid w:val="009B0403"/>
    <w:rsid w:val="009B0808"/>
    <w:rsid w:val="009B3712"/>
    <w:rsid w:val="009B3A64"/>
    <w:rsid w:val="009B7334"/>
    <w:rsid w:val="009C0621"/>
    <w:rsid w:val="009C0BBE"/>
    <w:rsid w:val="009C168C"/>
    <w:rsid w:val="009C28F2"/>
    <w:rsid w:val="009C2E4A"/>
    <w:rsid w:val="009C34FC"/>
    <w:rsid w:val="009C36D9"/>
    <w:rsid w:val="009C374E"/>
    <w:rsid w:val="009C3A0A"/>
    <w:rsid w:val="009C402E"/>
    <w:rsid w:val="009C6749"/>
    <w:rsid w:val="009D1B7A"/>
    <w:rsid w:val="009D1D28"/>
    <w:rsid w:val="009D3355"/>
    <w:rsid w:val="009D3C71"/>
    <w:rsid w:val="009D418A"/>
    <w:rsid w:val="009D4B05"/>
    <w:rsid w:val="009D50AA"/>
    <w:rsid w:val="009D56F4"/>
    <w:rsid w:val="009D674A"/>
    <w:rsid w:val="009D6AA0"/>
    <w:rsid w:val="009D6DCA"/>
    <w:rsid w:val="009D7CEA"/>
    <w:rsid w:val="009D7D9E"/>
    <w:rsid w:val="009E04A4"/>
    <w:rsid w:val="009E07E0"/>
    <w:rsid w:val="009E0D38"/>
    <w:rsid w:val="009E1275"/>
    <w:rsid w:val="009E1300"/>
    <w:rsid w:val="009E15CD"/>
    <w:rsid w:val="009E2B99"/>
    <w:rsid w:val="009E2D3D"/>
    <w:rsid w:val="009E31B0"/>
    <w:rsid w:val="009E49C6"/>
    <w:rsid w:val="009E4DBD"/>
    <w:rsid w:val="009E506F"/>
    <w:rsid w:val="009E5ECE"/>
    <w:rsid w:val="009E6044"/>
    <w:rsid w:val="009E629B"/>
    <w:rsid w:val="009E73A4"/>
    <w:rsid w:val="009E7903"/>
    <w:rsid w:val="009E7B6A"/>
    <w:rsid w:val="009E7BB8"/>
    <w:rsid w:val="009F0310"/>
    <w:rsid w:val="009F0862"/>
    <w:rsid w:val="009F0DC4"/>
    <w:rsid w:val="009F1526"/>
    <w:rsid w:val="009F1CDC"/>
    <w:rsid w:val="009F1F4A"/>
    <w:rsid w:val="009F1F7E"/>
    <w:rsid w:val="009F321E"/>
    <w:rsid w:val="009F3B53"/>
    <w:rsid w:val="009F3C97"/>
    <w:rsid w:val="009F443B"/>
    <w:rsid w:val="00A007D7"/>
    <w:rsid w:val="00A01118"/>
    <w:rsid w:val="00A01680"/>
    <w:rsid w:val="00A01FE7"/>
    <w:rsid w:val="00A02027"/>
    <w:rsid w:val="00A0319E"/>
    <w:rsid w:val="00A04263"/>
    <w:rsid w:val="00A04BD2"/>
    <w:rsid w:val="00A04E64"/>
    <w:rsid w:val="00A04F7E"/>
    <w:rsid w:val="00A06B47"/>
    <w:rsid w:val="00A07B8F"/>
    <w:rsid w:val="00A109B8"/>
    <w:rsid w:val="00A10D63"/>
    <w:rsid w:val="00A10FBB"/>
    <w:rsid w:val="00A11323"/>
    <w:rsid w:val="00A11435"/>
    <w:rsid w:val="00A138B0"/>
    <w:rsid w:val="00A14A99"/>
    <w:rsid w:val="00A14C6E"/>
    <w:rsid w:val="00A16304"/>
    <w:rsid w:val="00A20044"/>
    <w:rsid w:val="00A211AF"/>
    <w:rsid w:val="00A22305"/>
    <w:rsid w:val="00A22B3B"/>
    <w:rsid w:val="00A22B4F"/>
    <w:rsid w:val="00A23C29"/>
    <w:rsid w:val="00A23F1A"/>
    <w:rsid w:val="00A2462D"/>
    <w:rsid w:val="00A24DFE"/>
    <w:rsid w:val="00A25555"/>
    <w:rsid w:val="00A25F17"/>
    <w:rsid w:val="00A26ACE"/>
    <w:rsid w:val="00A26B77"/>
    <w:rsid w:val="00A27CEB"/>
    <w:rsid w:val="00A3079C"/>
    <w:rsid w:val="00A309A7"/>
    <w:rsid w:val="00A33471"/>
    <w:rsid w:val="00A341D7"/>
    <w:rsid w:val="00A34311"/>
    <w:rsid w:val="00A346B6"/>
    <w:rsid w:val="00A3585F"/>
    <w:rsid w:val="00A3603E"/>
    <w:rsid w:val="00A365FA"/>
    <w:rsid w:val="00A36673"/>
    <w:rsid w:val="00A370F5"/>
    <w:rsid w:val="00A376AB"/>
    <w:rsid w:val="00A407A7"/>
    <w:rsid w:val="00A413C5"/>
    <w:rsid w:val="00A41791"/>
    <w:rsid w:val="00A41D75"/>
    <w:rsid w:val="00A42011"/>
    <w:rsid w:val="00A420F8"/>
    <w:rsid w:val="00A44CCF"/>
    <w:rsid w:val="00A468A4"/>
    <w:rsid w:val="00A47316"/>
    <w:rsid w:val="00A503F2"/>
    <w:rsid w:val="00A50B76"/>
    <w:rsid w:val="00A5148A"/>
    <w:rsid w:val="00A5242B"/>
    <w:rsid w:val="00A53799"/>
    <w:rsid w:val="00A53ED4"/>
    <w:rsid w:val="00A562CD"/>
    <w:rsid w:val="00A566B8"/>
    <w:rsid w:val="00A5675D"/>
    <w:rsid w:val="00A56874"/>
    <w:rsid w:val="00A56BED"/>
    <w:rsid w:val="00A56D5E"/>
    <w:rsid w:val="00A571CF"/>
    <w:rsid w:val="00A572C1"/>
    <w:rsid w:val="00A57A64"/>
    <w:rsid w:val="00A57E9B"/>
    <w:rsid w:val="00A602B7"/>
    <w:rsid w:val="00A60CB1"/>
    <w:rsid w:val="00A61DA2"/>
    <w:rsid w:val="00A62538"/>
    <w:rsid w:val="00A62E9A"/>
    <w:rsid w:val="00A62FE2"/>
    <w:rsid w:val="00A631C1"/>
    <w:rsid w:val="00A63320"/>
    <w:rsid w:val="00A63F32"/>
    <w:rsid w:val="00A64125"/>
    <w:rsid w:val="00A644DA"/>
    <w:rsid w:val="00A64840"/>
    <w:rsid w:val="00A649EE"/>
    <w:rsid w:val="00A65215"/>
    <w:rsid w:val="00A65BB7"/>
    <w:rsid w:val="00A65D1E"/>
    <w:rsid w:val="00A67B4A"/>
    <w:rsid w:val="00A67F49"/>
    <w:rsid w:val="00A70BB8"/>
    <w:rsid w:val="00A7118A"/>
    <w:rsid w:val="00A71194"/>
    <w:rsid w:val="00A7158D"/>
    <w:rsid w:val="00A72104"/>
    <w:rsid w:val="00A72AE7"/>
    <w:rsid w:val="00A72F8F"/>
    <w:rsid w:val="00A737A4"/>
    <w:rsid w:val="00A73D30"/>
    <w:rsid w:val="00A73D3E"/>
    <w:rsid w:val="00A74359"/>
    <w:rsid w:val="00A7439B"/>
    <w:rsid w:val="00A74482"/>
    <w:rsid w:val="00A75136"/>
    <w:rsid w:val="00A75188"/>
    <w:rsid w:val="00A75C10"/>
    <w:rsid w:val="00A769AF"/>
    <w:rsid w:val="00A77DCF"/>
    <w:rsid w:val="00A803EE"/>
    <w:rsid w:val="00A80DEE"/>
    <w:rsid w:val="00A80E6D"/>
    <w:rsid w:val="00A8128C"/>
    <w:rsid w:val="00A81735"/>
    <w:rsid w:val="00A82982"/>
    <w:rsid w:val="00A82EF3"/>
    <w:rsid w:val="00A83AF4"/>
    <w:rsid w:val="00A8408D"/>
    <w:rsid w:val="00A8538E"/>
    <w:rsid w:val="00A85765"/>
    <w:rsid w:val="00A859D6"/>
    <w:rsid w:val="00A85D40"/>
    <w:rsid w:val="00A86609"/>
    <w:rsid w:val="00A87C3A"/>
    <w:rsid w:val="00A9216E"/>
    <w:rsid w:val="00A92AFF"/>
    <w:rsid w:val="00A9482D"/>
    <w:rsid w:val="00A94927"/>
    <w:rsid w:val="00A94D17"/>
    <w:rsid w:val="00A94DAB"/>
    <w:rsid w:val="00A95534"/>
    <w:rsid w:val="00A95B2E"/>
    <w:rsid w:val="00A96AC7"/>
    <w:rsid w:val="00A970DB"/>
    <w:rsid w:val="00A9722D"/>
    <w:rsid w:val="00A97B7A"/>
    <w:rsid w:val="00AA0AB2"/>
    <w:rsid w:val="00AA0B37"/>
    <w:rsid w:val="00AA1044"/>
    <w:rsid w:val="00AA1589"/>
    <w:rsid w:val="00AA17DF"/>
    <w:rsid w:val="00AA18F3"/>
    <w:rsid w:val="00AA1F1D"/>
    <w:rsid w:val="00AA22FD"/>
    <w:rsid w:val="00AA2E03"/>
    <w:rsid w:val="00AA2FDE"/>
    <w:rsid w:val="00AA37C1"/>
    <w:rsid w:val="00AA59CF"/>
    <w:rsid w:val="00AA5A10"/>
    <w:rsid w:val="00AA6503"/>
    <w:rsid w:val="00AA6663"/>
    <w:rsid w:val="00AA6E52"/>
    <w:rsid w:val="00AA70E2"/>
    <w:rsid w:val="00AA7B78"/>
    <w:rsid w:val="00AB1928"/>
    <w:rsid w:val="00AB1E0B"/>
    <w:rsid w:val="00AB288B"/>
    <w:rsid w:val="00AB3B5A"/>
    <w:rsid w:val="00AB3F46"/>
    <w:rsid w:val="00AB53FC"/>
    <w:rsid w:val="00AB5877"/>
    <w:rsid w:val="00AB63E9"/>
    <w:rsid w:val="00AB7188"/>
    <w:rsid w:val="00AB7786"/>
    <w:rsid w:val="00AB78E7"/>
    <w:rsid w:val="00AB7A54"/>
    <w:rsid w:val="00AC00D8"/>
    <w:rsid w:val="00AC04D5"/>
    <w:rsid w:val="00AC0F9C"/>
    <w:rsid w:val="00AC1747"/>
    <w:rsid w:val="00AC286C"/>
    <w:rsid w:val="00AC2E30"/>
    <w:rsid w:val="00AC2FA1"/>
    <w:rsid w:val="00AC311A"/>
    <w:rsid w:val="00AC31DB"/>
    <w:rsid w:val="00AC42A2"/>
    <w:rsid w:val="00AC4E14"/>
    <w:rsid w:val="00AC67A1"/>
    <w:rsid w:val="00AC6B35"/>
    <w:rsid w:val="00AD103B"/>
    <w:rsid w:val="00AD149E"/>
    <w:rsid w:val="00AD158E"/>
    <w:rsid w:val="00AD1AB1"/>
    <w:rsid w:val="00AD2434"/>
    <w:rsid w:val="00AD24A7"/>
    <w:rsid w:val="00AD253A"/>
    <w:rsid w:val="00AD27A4"/>
    <w:rsid w:val="00AD2CFF"/>
    <w:rsid w:val="00AD30AC"/>
    <w:rsid w:val="00AD5618"/>
    <w:rsid w:val="00AD7137"/>
    <w:rsid w:val="00AD7600"/>
    <w:rsid w:val="00AE076E"/>
    <w:rsid w:val="00AE0960"/>
    <w:rsid w:val="00AE09FC"/>
    <w:rsid w:val="00AE1290"/>
    <w:rsid w:val="00AE19C7"/>
    <w:rsid w:val="00AE2DB8"/>
    <w:rsid w:val="00AE354C"/>
    <w:rsid w:val="00AE3983"/>
    <w:rsid w:val="00AE3B85"/>
    <w:rsid w:val="00AE414F"/>
    <w:rsid w:val="00AE428B"/>
    <w:rsid w:val="00AE4EE9"/>
    <w:rsid w:val="00AE54D3"/>
    <w:rsid w:val="00AE5593"/>
    <w:rsid w:val="00AE5DB4"/>
    <w:rsid w:val="00AE5FA8"/>
    <w:rsid w:val="00AE603C"/>
    <w:rsid w:val="00AE67FE"/>
    <w:rsid w:val="00AE6BBD"/>
    <w:rsid w:val="00AE7619"/>
    <w:rsid w:val="00AF02EE"/>
    <w:rsid w:val="00AF0F3E"/>
    <w:rsid w:val="00AF1586"/>
    <w:rsid w:val="00AF15E9"/>
    <w:rsid w:val="00AF1D54"/>
    <w:rsid w:val="00AF3B1E"/>
    <w:rsid w:val="00AF5268"/>
    <w:rsid w:val="00AF575C"/>
    <w:rsid w:val="00AF5B1A"/>
    <w:rsid w:val="00AF5C65"/>
    <w:rsid w:val="00AF6ACB"/>
    <w:rsid w:val="00AF6EEB"/>
    <w:rsid w:val="00AF7B3C"/>
    <w:rsid w:val="00AF7CCD"/>
    <w:rsid w:val="00B001FA"/>
    <w:rsid w:val="00B009CA"/>
    <w:rsid w:val="00B02640"/>
    <w:rsid w:val="00B02A3A"/>
    <w:rsid w:val="00B02CAA"/>
    <w:rsid w:val="00B038DE"/>
    <w:rsid w:val="00B044B5"/>
    <w:rsid w:val="00B0595F"/>
    <w:rsid w:val="00B05AD2"/>
    <w:rsid w:val="00B06064"/>
    <w:rsid w:val="00B06139"/>
    <w:rsid w:val="00B063B1"/>
    <w:rsid w:val="00B064B7"/>
    <w:rsid w:val="00B07634"/>
    <w:rsid w:val="00B077B5"/>
    <w:rsid w:val="00B0788E"/>
    <w:rsid w:val="00B07B39"/>
    <w:rsid w:val="00B10912"/>
    <w:rsid w:val="00B10B12"/>
    <w:rsid w:val="00B1136C"/>
    <w:rsid w:val="00B113DC"/>
    <w:rsid w:val="00B1199E"/>
    <w:rsid w:val="00B12DAE"/>
    <w:rsid w:val="00B12ED5"/>
    <w:rsid w:val="00B12F65"/>
    <w:rsid w:val="00B145AC"/>
    <w:rsid w:val="00B148B7"/>
    <w:rsid w:val="00B14C40"/>
    <w:rsid w:val="00B154D0"/>
    <w:rsid w:val="00B160ED"/>
    <w:rsid w:val="00B16722"/>
    <w:rsid w:val="00B16C89"/>
    <w:rsid w:val="00B1762F"/>
    <w:rsid w:val="00B17BA9"/>
    <w:rsid w:val="00B17EB0"/>
    <w:rsid w:val="00B21010"/>
    <w:rsid w:val="00B210F2"/>
    <w:rsid w:val="00B215A2"/>
    <w:rsid w:val="00B2318D"/>
    <w:rsid w:val="00B24666"/>
    <w:rsid w:val="00B2470F"/>
    <w:rsid w:val="00B2473E"/>
    <w:rsid w:val="00B2483D"/>
    <w:rsid w:val="00B25418"/>
    <w:rsid w:val="00B255FF"/>
    <w:rsid w:val="00B25D47"/>
    <w:rsid w:val="00B25F8A"/>
    <w:rsid w:val="00B2623C"/>
    <w:rsid w:val="00B2642D"/>
    <w:rsid w:val="00B27A81"/>
    <w:rsid w:val="00B27E1E"/>
    <w:rsid w:val="00B304D7"/>
    <w:rsid w:val="00B30B8E"/>
    <w:rsid w:val="00B30D6C"/>
    <w:rsid w:val="00B31FDC"/>
    <w:rsid w:val="00B33925"/>
    <w:rsid w:val="00B33CE2"/>
    <w:rsid w:val="00B3417B"/>
    <w:rsid w:val="00B346E0"/>
    <w:rsid w:val="00B34722"/>
    <w:rsid w:val="00B34B42"/>
    <w:rsid w:val="00B34F50"/>
    <w:rsid w:val="00B375CF"/>
    <w:rsid w:val="00B379A6"/>
    <w:rsid w:val="00B40488"/>
    <w:rsid w:val="00B40FA0"/>
    <w:rsid w:val="00B4259B"/>
    <w:rsid w:val="00B4384D"/>
    <w:rsid w:val="00B43AC8"/>
    <w:rsid w:val="00B43C0C"/>
    <w:rsid w:val="00B43EFC"/>
    <w:rsid w:val="00B440FE"/>
    <w:rsid w:val="00B4415F"/>
    <w:rsid w:val="00B452B6"/>
    <w:rsid w:val="00B45D9A"/>
    <w:rsid w:val="00B463D0"/>
    <w:rsid w:val="00B4688C"/>
    <w:rsid w:val="00B4734A"/>
    <w:rsid w:val="00B478C5"/>
    <w:rsid w:val="00B47F5A"/>
    <w:rsid w:val="00B47F6D"/>
    <w:rsid w:val="00B50BF9"/>
    <w:rsid w:val="00B50EC1"/>
    <w:rsid w:val="00B517ED"/>
    <w:rsid w:val="00B518E3"/>
    <w:rsid w:val="00B521E8"/>
    <w:rsid w:val="00B527B7"/>
    <w:rsid w:val="00B53AD5"/>
    <w:rsid w:val="00B54061"/>
    <w:rsid w:val="00B54E64"/>
    <w:rsid w:val="00B55DC9"/>
    <w:rsid w:val="00B562BE"/>
    <w:rsid w:val="00B56880"/>
    <w:rsid w:val="00B56A11"/>
    <w:rsid w:val="00B60331"/>
    <w:rsid w:val="00B6104D"/>
    <w:rsid w:val="00B610AF"/>
    <w:rsid w:val="00B61493"/>
    <w:rsid w:val="00B619B6"/>
    <w:rsid w:val="00B62121"/>
    <w:rsid w:val="00B62A26"/>
    <w:rsid w:val="00B63523"/>
    <w:rsid w:val="00B63B99"/>
    <w:rsid w:val="00B63D96"/>
    <w:rsid w:val="00B6414E"/>
    <w:rsid w:val="00B641B2"/>
    <w:rsid w:val="00B645DE"/>
    <w:rsid w:val="00B64A7A"/>
    <w:rsid w:val="00B64F2F"/>
    <w:rsid w:val="00B6575E"/>
    <w:rsid w:val="00B674DC"/>
    <w:rsid w:val="00B67500"/>
    <w:rsid w:val="00B71E3B"/>
    <w:rsid w:val="00B7237F"/>
    <w:rsid w:val="00B72465"/>
    <w:rsid w:val="00B7279E"/>
    <w:rsid w:val="00B72DAC"/>
    <w:rsid w:val="00B73187"/>
    <w:rsid w:val="00B7344B"/>
    <w:rsid w:val="00B7540F"/>
    <w:rsid w:val="00B75DA1"/>
    <w:rsid w:val="00B801E9"/>
    <w:rsid w:val="00B8119C"/>
    <w:rsid w:val="00B827DF"/>
    <w:rsid w:val="00B82C5E"/>
    <w:rsid w:val="00B82DF2"/>
    <w:rsid w:val="00B82E6C"/>
    <w:rsid w:val="00B834D9"/>
    <w:rsid w:val="00B83EA8"/>
    <w:rsid w:val="00B84E25"/>
    <w:rsid w:val="00B86301"/>
    <w:rsid w:val="00B87E60"/>
    <w:rsid w:val="00B90DDC"/>
    <w:rsid w:val="00B91147"/>
    <w:rsid w:val="00B9123F"/>
    <w:rsid w:val="00B914C1"/>
    <w:rsid w:val="00B929B0"/>
    <w:rsid w:val="00B92C29"/>
    <w:rsid w:val="00B93A85"/>
    <w:rsid w:val="00B93B97"/>
    <w:rsid w:val="00B94B38"/>
    <w:rsid w:val="00B95562"/>
    <w:rsid w:val="00B96373"/>
    <w:rsid w:val="00B96F29"/>
    <w:rsid w:val="00BA09A7"/>
    <w:rsid w:val="00BA3683"/>
    <w:rsid w:val="00BA4554"/>
    <w:rsid w:val="00BA4676"/>
    <w:rsid w:val="00BA48E8"/>
    <w:rsid w:val="00BA5429"/>
    <w:rsid w:val="00BA5E15"/>
    <w:rsid w:val="00BA5E9C"/>
    <w:rsid w:val="00BA601D"/>
    <w:rsid w:val="00BA66C8"/>
    <w:rsid w:val="00BA6E41"/>
    <w:rsid w:val="00BB00A1"/>
    <w:rsid w:val="00BB0D30"/>
    <w:rsid w:val="00BB4162"/>
    <w:rsid w:val="00BB458D"/>
    <w:rsid w:val="00BB5614"/>
    <w:rsid w:val="00BB6D88"/>
    <w:rsid w:val="00BB7009"/>
    <w:rsid w:val="00BB7850"/>
    <w:rsid w:val="00BC056A"/>
    <w:rsid w:val="00BC08CB"/>
    <w:rsid w:val="00BC0B6C"/>
    <w:rsid w:val="00BC0E3A"/>
    <w:rsid w:val="00BC13E5"/>
    <w:rsid w:val="00BC153A"/>
    <w:rsid w:val="00BC2E45"/>
    <w:rsid w:val="00BC31F6"/>
    <w:rsid w:val="00BC54CA"/>
    <w:rsid w:val="00BC576F"/>
    <w:rsid w:val="00BC6614"/>
    <w:rsid w:val="00BC7930"/>
    <w:rsid w:val="00BD06B8"/>
    <w:rsid w:val="00BD13F7"/>
    <w:rsid w:val="00BD1444"/>
    <w:rsid w:val="00BD1B67"/>
    <w:rsid w:val="00BD29C0"/>
    <w:rsid w:val="00BD38FF"/>
    <w:rsid w:val="00BD42FD"/>
    <w:rsid w:val="00BD4C2F"/>
    <w:rsid w:val="00BD4DD3"/>
    <w:rsid w:val="00BD513F"/>
    <w:rsid w:val="00BD62EF"/>
    <w:rsid w:val="00BD6BDF"/>
    <w:rsid w:val="00BE1491"/>
    <w:rsid w:val="00BE203C"/>
    <w:rsid w:val="00BE2B06"/>
    <w:rsid w:val="00BE4747"/>
    <w:rsid w:val="00BE4DC8"/>
    <w:rsid w:val="00BE4F72"/>
    <w:rsid w:val="00BE61B9"/>
    <w:rsid w:val="00BE673F"/>
    <w:rsid w:val="00BE7255"/>
    <w:rsid w:val="00BF04B8"/>
    <w:rsid w:val="00BF1464"/>
    <w:rsid w:val="00BF25C5"/>
    <w:rsid w:val="00BF2A0E"/>
    <w:rsid w:val="00BF3441"/>
    <w:rsid w:val="00BF4433"/>
    <w:rsid w:val="00BF51EC"/>
    <w:rsid w:val="00BF542F"/>
    <w:rsid w:val="00BF5484"/>
    <w:rsid w:val="00BF5720"/>
    <w:rsid w:val="00BF59D8"/>
    <w:rsid w:val="00BF6728"/>
    <w:rsid w:val="00BF6F54"/>
    <w:rsid w:val="00BF700E"/>
    <w:rsid w:val="00BF74CB"/>
    <w:rsid w:val="00BF7F42"/>
    <w:rsid w:val="00C0083B"/>
    <w:rsid w:val="00C00994"/>
    <w:rsid w:val="00C02383"/>
    <w:rsid w:val="00C0324E"/>
    <w:rsid w:val="00C03515"/>
    <w:rsid w:val="00C03F65"/>
    <w:rsid w:val="00C042B0"/>
    <w:rsid w:val="00C047B5"/>
    <w:rsid w:val="00C04929"/>
    <w:rsid w:val="00C04C83"/>
    <w:rsid w:val="00C04FEB"/>
    <w:rsid w:val="00C05D39"/>
    <w:rsid w:val="00C07ED4"/>
    <w:rsid w:val="00C10B5D"/>
    <w:rsid w:val="00C12E07"/>
    <w:rsid w:val="00C1446D"/>
    <w:rsid w:val="00C15526"/>
    <w:rsid w:val="00C16822"/>
    <w:rsid w:val="00C16CC7"/>
    <w:rsid w:val="00C176CC"/>
    <w:rsid w:val="00C20F5F"/>
    <w:rsid w:val="00C2126A"/>
    <w:rsid w:val="00C21E29"/>
    <w:rsid w:val="00C21FA3"/>
    <w:rsid w:val="00C23264"/>
    <w:rsid w:val="00C23D86"/>
    <w:rsid w:val="00C2685A"/>
    <w:rsid w:val="00C27394"/>
    <w:rsid w:val="00C3199B"/>
    <w:rsid w:val="00C33175"/>
    <w:rsid w:val="00C33F98"/>
    <w:rsid w:val="00C34250"/>
    <w:rsid w:val="00C34B47"/>
    <w:rsid w:val="00C370EE"/>
    <w:rsid w:val="00C37890"/>
    <w:rsid w:val="00C37CD6"/>
    <w:rsid w:val="00C42DDB"/>
    <w:rsid w:val="00C42EF3"/>
    <w:rsid w:val="00C42F8B"/>
    <w:rsid w:val="00C42FF0"/>
    <w:rsid w:val="00C43576"/>
    <w:rsid w:val="00C43991"/>
    <w:rsid w:val="00C43B82"/>
    <w:rsid w:val="00C43BC9"/>
    <w:rsid w:val="00C4435C"/>
    <w:rsid w:val="00C44441"/>
    <w:rsid w:val="00C4478E"/>
    <w:rsid w:val="00C45474"/>
    <w:rsid w:val="00C468AD"/>
    <w:rsid w:val="00C47427"/>
    <w:rsid w:val="00C47F90"/>
    <w:rsid w:val="00C5032E"/>
    <w:rsid w:val="00C5093A"/>
    <w:rsid w:val="00C5134F"/>
    <w:rsid w:val="00C522DD"/>
    <w:rsid w:val="00C52C10"/>
    <w:rsid w:val="00C5376A"/>
    <w:rsid w:val="00C54669"/>
    <w:rsid w:val="00C546B5"/>
    <w:rsid w:val="00C54990"/>
    <w:rsid w:val="00C549A3"/>
    <w:rsid w:val="00C54D1B"/>
    <w:rsid w:val="00C54EF6"/>
    <w:rsid w:val="00C55021"/>
    <w:rsid w:val="00C55B1E"/>
    <w:rsid w:val="00C56215"/>
    <w:rsid w:val="00C564DB"/>
    <w:rsid w:val="00C56BCA"/>
    <w:rsid w:val="00C57CC4"/>
    <w:rsid w:val="00C57DEA"/>
    <w:rsid w:val="00C57E0C"/>
    <w:rsid w:val="00C60700"/>
    <w:rsid w:val="00C62047"/>
    <w:rsid w:val="00C62328"/>
    <w:rsid w:val="00C62644"/>
    <w:rsid w:val="00C627A0"/>
    <w:rsid w:val="00C6349A"/>
    <w:rsid w:val="00C6378E"/>
    <w:rsid w:val="00C63A02"/>
    <w:rsid w:val="00C63D43"/>
    <w:rsid w:val="00C63DE2"/>
    <w:rsid w:val="00C652A4"/>
    <w:rsid w:val="00C65DB0"/>
    <w:rsid w:val="00C66325"/>
    <w:rsid w:val="00C67720"/>
    <w:rsid w:val="00C67E59"/>
    <w:rsid w:val="00C713EA"/>
    <w:rsid w:val="00C718B6"/>
    <w:rsid w:val="00C721A4"/>
    <w:rsid w:val="00C72410"/>
    <w:rsid w:val="00C72465"/>
    <w:rsid w:val="00C725C6"/>
    <w:rsid w:val="00C725DD"/>
    <w:rsid w:val="00C72B52"/>
    <w:rsid w:val="00C73D9E"/>
    <w:rsid w:val="00C74A22"/>
    <w:rsid w:val="00C75363"/>
    <w:rsid w:val="00C75AB2"/>
    <w:rsid w:val="00C75D13"/>
    <w:rsid w:val="00C7602E"/>
    <w:rsid w:val="00C761C6"/>
    <w:rsid w:val="00C769F4"/>
    <w:rsid w:val="00C77291"/>
    <w:rsid w:val="00C7732E"/>
    <w:rsid w:val="00C778AA"/>
    <w:rsid w:val="00C80988"/>
    <w:rsid w:val="00C80E3C"/>
    <w:rsid w:val="00C8111B"/>
    <w:rsid w:val="00C81478"/>
    <w:rsid w:val="00C820D8"/>
    <w:rsid w:val="00C8387B"/>
    <w:rsid w:val="00C83B08"/>
    <w:rsid w:val="00C84258"/>
    <w:rsid w:val="00C8444B"/>
    <w:rsid w:val="00C8555F"/>
    <w:rsid w:val="00C8595A"/>
    <w:rsid w:val="00C8636B"/>
    <w:rsid w:val="00C863F1"/>
    <w:rsid w:val="00C86BBE"/>
    <w:rsid w:val="00C86CB0"/>
    <w:rsid w:val="00C87D2A"/>
    <w:rsid w:val="00C9083E"/>
    <w:rsid w:val="00C9115F"/>
    <w:rsid w:val="00C91414"/>
    <w:rsid w:val="00C91F03"/>
    <w:rsid w:val="00C924AC"/>
    <w:rsid w:val="00C92E14"/>
    <w:rsid w:val="00C93112"/>
    <w:rsid w:val="00C936B1"/>
    <w:rsid w:val="00C94237"/>
    <w:rsid w:val="00C9473C"/>
    <w:rsid w:val="00C953D2"/>
    <w:rsid w:val="00C95DF1"/>
    <w:rsid w:val="00C9707A"/>
    <w:rsid w:val="00C970B3"/>
    <w:rsid w:val="00C9744F"/>
    <w:rsid w:val="00C9766A"/>
    <w:rsid w:val="00CA0D98"/>
    <w:rsid w:val="00CA13BD"/>
    <w:rsid w:val="00CA1A6D"/>
    <w:rsid w:val="00CA1EA5"/>
    <w:rsid w:val="00CA4202"/>
    <w:rsid w:val="00CA5B00"/>
    <w:rsid w:val="00CA5D89"/>
    <w:rsid w:val="00CA6E51"/>
    <w:rsid w:val="00CA71D4"/>
    <w:rsid w:val="00CA749A"/>
    <w:rsid w:val="00CB06BD"/>
    <w:rsid w:val="00CB1695"/>
    <w:rsid w:val="00CB2AC9"/>
    <w:rsid w:val="00CB2F3A"/>
    <w:rsid w:val="00CB3841"/>
    <w:rsid w:val="00CB4CA8"/>
    <w:rsid w:val="00CB4CB0"/>
    <w:rsid w:val="00CB5519"/>
    <w:rsid w:val="00CB5DEC"/>
    <w:rsid w:val="00CB613D"/>
    <w:rsid w:val="00CB62BB"/>
    <w:rsid w:val="00CB7525"/>
    <w:rsid w:val="00CC14D4"/>
    <w:rsid w:val="00CC1933"/>
    <w:rsid w:val="00CC2733"/>
    <w:rsid w:val="00CC3873"/>
    <w:rsid w:val="00CC393B"/>
    <w:rsid w:val="00CC4BFD"/>
    <w:rsid w:val="00CC4F8A"/>
    <w:rsid w:val="00CC5004"/>
    <w:rsid w:val="00CC539F"/>
    <w:rsid w:val="00CC5E4F"/>
    <w:rsid w:val="00CC6615"/>
    <w:rsid w:val="00CC7076"/>
    <w:rsid w:val="00CC74E9"/>
    <w:rsid w:val="00CC7906"/>
    <w:rsid w:val="00CC7ECA"/>
    <w:rsid w:val="00CD042E"/>
    <w:rsid w:val="00CD09CB"/>
    <w:rsid w:val="00CD16F0"/>
    <w:rsid w:val="00CD1821"/>
    <w:rsid w:val="00CD23B7"/>
    <w:rsid w:val="00CD2611"/>
    <w:rsid w:val="00CD26B6"/>
    <w:rsid w:val="00CD35B5"/>
    <w:rsid w:val="00CD35B7"/>
    <w:rsid w:val="00CD3EFA"/>
    <w:rsid w:val="00CD450D"/>
    <w:rsid w:val="00CD4851"/>
    <w:rsid w:val="00CD4B3B"/>
    <w:rsid w:val="00CD5B13"/>
    <w:rsid w:val="00CD5E40"/>
    <w:rsid w:val="00CD78BA"/>
    <w:rsid w:val="00CE06BB"/>
    <w:rsid w:val="00CE06EA"/>
    <w:rsid w:val="00CE0857"/>
    <w:rsid w:val="00CE0D8D"/>
    <w:rsid w:val="00CE0E64"/>
    <w:rsid w:val="00CE1CA0"/>
    <w:rsid w:val="00CE1D37"/>
    <w:rsid w:val="00CE1DB6"/>
    <w:rsid w:val="00CE29F5"/>
    <w:rsid w:val="00CE2EDF"/>
    <w:rsid w:val="00CE42E7"/>
    <w:rsid w:val="00CE4AAF"/>
    <w:rsid w:val="00CE57D5"/>
    <w:rsid w:val="00CE58AC"/>
    <w:rsid w:val="00CE63D1"/>
    <w:rsid w:val="00CE698A"/>
    <w:rsid w:val="00CE73B9"/>
    <w:rsid w:val="00CF01B4"/>
    <w:rsid w:val="00CF0BAF"/>
    <w:rsid w:val="00CF1E2E"/>
    <w:rsid w:val="00CF1FB9"/>
    <w:rsid w:val="00CF3517"/>
    <w:rsid w:val="00CF36B2"/>
    <w:rsid w:val="00CF38A2"/>
    <w:rsid w:val="00CF3CC0"/>
    <w:rsid w:val="00CF58BD"/>
    <w:rsid w:val="00CF5B23"/>
    <w:rsid w:val="00CF6D87"/>
    <w:rsid w:val="00CF6EB9"/>
    <w:rsid w:val="00D00810"/>
    <w:rsid w:val="00D00C25"/>
    <w:rsid w:val="00D00C71"/>
    <w:rsid w:val="00D00C9E"/>
    <w:rsid w:val="00D011A6"/>
    <w:rsid w:val="00D01634"/>
    <w:rsid w:val="00D02081"/>
    <w:rsid w:val="00D029AF"/>
    <w:rsid w:val="00D02F5F"/>
    <w:rsid w:val="00D04F46"/>
    <w:rsid w:val="00D06B0D"/>
    <w:rsid w:val="00D06DAE"/>
    <w:rsid w:val="00D06FDB"/>
    <w:rsid w:val="00D07722"/>
    <w:rsid w:val="00D078DC"/>
    <w:rsid w:val="00D07A8D"/>
    <w:rsid w:val="00D07AC1"/>
    <w:rsid w:val="00D104E8"/>
    <w:rsid w:val="00D10955"/>
    <w:rsid w:val="00D112B6"/>
    <w:rsid w:val="00D11591"/>
    <w:rsid w:val="00D115B4"/>
    <w:rsid w:val="00D11CFC"/>
    <w:rsid w:val="00D12126"/>
    <w:rsid w:val="00D124D9"/>
    <w:rsid w:val="00D12688"/>
    <w:rsid w:val="00D12824"/>
    <w:rsid w:val="00D12AEF"/>
    <w:rsid w:val="00D14FFD"/>
    <w:rsid w:val="00D153E0"/>
    <w:rsid w:val="00D16040"/>
    <w:rsid w:val="00D20088"/>
    <w:rsid w:val="00D2171C"/>
    <w:rsid w:val="00D220D5"/>
    <w:rsid w:val="00D224EE"/>
    <w:rsid w:val="00D22BA9"/>
    <w:rsid w:val="00D2328F"/>
    <w:rsid w:val="00D23589"/>
    <w:rsid w:val="00D240F4"/>
    <w:rsid w:val="00D24787"/>
    <w:rsid w:val="00D25456"/>
    <w:rsid w:val="00D259AD"/>
    <w:rsid w:val="00D25F28"/>
    <w:rsid w:val="00D25F61"/>
    <w:rsid w:val="00D279B5"/>
    <w:rsid w:val="00D3089A"/>
    <w:rsid w:val="00D308E2"/>
    <w:rsid w:val="00D32223"/>
    <w:rsid w:val="00D32CE5"/>
    <w:rsid w:val="00D32F87"/>
    <w:rsid w:val="00D32FB7"/>
    <w:rsid w:val="00D33AA4"/>
    <w:rsid w:val="00D34265"/>
    <w:rsid w:val="00D35031"/>
    <w:rsid w:val="00D352B2"/>
    <w:rsid w:val="00D3559D"/>
    <w:rsid w:val="00D35993"/>
    <w:rsid w:val="00D35CFB"/>
    <w:rsid w:val="00D36142"/>
    <w:rsid w:val="00D3638A"/>
    <w:rsid w:val="00D36A79"/>
    <w:rsid w:val="00D37107"/>
    <w:rsid w:val="00D37294"/>
    <w:rsid w:val="00D37531"/>
    <w:rsid w:val="00D375B3"/>
    <w:rsid w:val="00D37EA7"/>
    <w:rsid w:val="00D40488"/>
    <w:rsid w:val="00D427A7"/>
    <w:rsid w:val="00D455BD"/>
    <w:rsid w:val="00D4581A"/>
    <w:rsid w:val="00D4703C"/>
    <w:rsid w:val="00D47162"/>
    <w:rsid w:val="00D50497"/>
    <w:rsid w:val="00D510EA"/>
    <w:rsid w:val="00D516E2"/>
    <w:rsid w:val="00D51AE7"/>
    <w:rsid w:val="00D52067"/>
    <w:rsid w:val="00D533CE"/>
    <w:rsid w:val="00D53C6F"/>
    <w:rsid w:val="00D55506"/>
    <w:rsid w:val="00D55E4D"/>
    <w:rsid w:val="00D55FD8"/>
    <w:rsid w:val="00D568EB"/>
    <w:rsid w:val="00D57C3B"/>
    <w:rsid w:val="00D608FC"/>
    <w:rsid w:val="00D61807"/>
    <w:rsid w:val="00D61EBE"/>
    <w:rsid w:val="00D62343"/>
    <w:rsid w:val="00D62EDC"/>
    <w:rsid w:val="00D62FEF"/>
    <w:rsid w:val="00D636B9"/>
    <w:rsid w:val="00D63D09"/>
    <w:rsid w:val="00D63D95"/>
    <w:rsid w:val="00D6461B"/>
    <w:rsid w:val="00D65AFC"/>
    <w:rsid w:val="00D65BF7"/>
    <w:rsid w:val="00D667E9"/>
    <w:rsid w:val="00D66BB9"/>
    <w:rsid w:val="00D67BC9"/>
    <w:rsid w:val="00D67BD2"/>
    <w:rsid w:val="00D67C64"/>
    <w:rsid w:val="00D70187"/>
    <w:rsid w:val="00D704D7"/>
    <w:rsid w:val="00D721CE"/>
    <w:rsid w:val="00D72DFC"/>
    <w:rsid w:val="00D747FE"/>
    <w:rsid w:val="00D74D6A"/>
    <w:rsid w:val="00D74F14"/>
    <w:rsid w:val="00D76BA0"/>
    <w:rsid w:val="00D77CAC"/>
    <w:rsid w:val="00D77D78"/>
    <w:rsid w:val="00D80208"/>
    <w:rsid w:val="00D80268"/>
    <w:rsid w:val="00D8046B"/>
    <w:rsid w:val="00D805EA"/>
    <w:rsid w:val="00D810EE"/>
    <w:rsid w:val="00D81B8D"/>
    <w:rsid w:val="00D81C3C"/>
    <w:rsid w:val="00D8433A"/>
    <w:rsid w:val="00D86E90"/>
    <w:rsid w:val="00D86EB2"/>
    <w:rsid w:val="00D90954"/>
    <w:rsid w:val="00D90A3B"/>
    <w:rsid w:val="00D90B93"/>
    <w:rsid w:val="00D90C91"/>
    <w:rsid w:val="00D91A67"/>
    <w:rsid w:val="00D922C3"/>
    <w:rsid w:val="00D9302F"/>
    <w:rsid w:val="00D93760"/>
    <w:rsid w:val="00D939BF"/>
    <w:rsid w:val="00D93B7E"/>
    <w:rsid w:val="00D94409"/>
    <w:rsid w:val="00D9458D"/>
    <w:rsid w:val="00D9554C"/>
    <w:rsid w:val="00D958E2"/>
    <w:rsid w:val="00D95D24"/>
    <w:rsid w:val="00D95E35"/>
    <w:rsid w:val="00D96A0C"/>
    <w:rsid w:val="00D96AD3"/>
    <w:rsid w:val="00D96F94"/>
    <w:rsid w:val="00D97678"/>
    <w:rsid w:val="00D97AF4"/>
    <w:rsid w:val="00DA05CB"/>
    <w:rsid w:val="00DA0C2F"/>
    <w:rsid w:val="00DA0D50"/>
    <w:rsid w:val="00DA1768"/>
    <w:rsid w:val="00DA1F9F"/>
    <w:rsid w:val="00DA3493"/>
    <w:rsid w:val="00DA5B64"/>
    <w:rsid w:val="00DA5C71"/>
    <w:rsid w:val="00DA5DF8"/>
    <w:rsid w:val="00DA5EEA"/>
    <w:rsid w:val="00DA5F0A"/>
    <w:rsid w:val="00DA6E1B"/>
    <w:rsid w:val="00DA70E6"/>
    <w:rsid w:val="00DB0270"/>
    <w:rsid w:val="00DB1220"/>
    <w:rsid w:val="00DB13E5"/>
    <w:rsid w:val="00DB1860"/>
    <w:rsid w:val="00DB1E75"/>
    <w:rsid w:val="00DB3878"/>
    <w:rsid w:val="00DB45A3"/>
    <w:rsid w:val="00DB7636"/>
    <w:rsid w:val="00DC2123"/>
    <w:rsid w:val="00DC221B"/>
    <w:rsid w:val="00DC24C8"/>
    <w:rsid w:val="00DC2873"/>
    <w:rsid w:val="00DC363E"/>
    <w:rsid w:val="00DC37A4"/>
    <w:rsid w:val="00DC400E"/>
    <w:rsid w:val="00DC42AD"/>
    <w:rsid w:val="00DC4471"/>
    <w:rsid w:val="00DC4634"/>
    <w:rsid w:val="00DC4BC8"/>
    <w:rsid w:val="00DC4CF0"/>
    <w:rsid w:val="00DC5545"/>
    <w:rsid w:val="00DC56D4"/>
    <w:rsid w:val="00DC599E"/>
    <w:rsid w:val="00DC78CE"/>
    <w:rsid w:val="00DD0A69"/>
    <w:rsid w:val="00DD16FE"/>
    <w:rsid w:val="00DD1786"/>
    <w:rsid w:val="00DD181E"/>
    <w:rsid w:val="00DD2D90"/>
    <w:rsid w:val="00DD3D63"/>
    <w:rsid w:val="00DD4476"/>
    <w:rsid w:val="00DD4679"/>
    <w:rsid w:val="00DD4DA1"/>
    <w:rsid w:val="00DD584C"/>
    <w:rsid w:val="00DD58DB"/>
    <w:rsid w:val="00DD5E9B"/>
    <w:rsid w:val="00DD6392"/>
    <w:rsid w:val="00DD6613"/>
    <w:rsid w:val="00DD6AA0"/>
    <w:rsid w:val="00DD6D36"/>
    <w:rsid w:val="00DD7338"/>
    <w:rsid w:val="00DD7923"/>
    <w:rsid w:val="00DD7C58"/>
    <w:rsid w:val="00DE019F"/>
    <w:rsid w:val="00DE0321"/>
    <w:rsid w:val="00DE0B18"/>
    <w:rsid w:val="00DE0CE8"/>
    <w:rsid w:val="00DE1882"/>
    <w:rsid w:val="00DE19A9"/>
    <w:rsid w:val="00DE1EB1"/>
    <w:rsid w:val="00DE1F01"/>
    <w:rsid w:val="00DE243A"/>
    <w:rsid w:val="00DE2FCC"/>
    <w:rsid w:val="00DE3234"/>
    <w:rsid w:val="00DE400F"/>
    <w:rsid w:val="00DE466E"/>
    <w:rsid w:val="00DE4CC4"/>
    <w:rsid w:val="00DE5CD6"/>
    <w:rsid w:val="00DE6426"/>
    <w:rsid w:val="00DE6605"/>
    <w:rsid w:val="00DE7284"/>
    <w:rsid w:val="00DF0551"/>
    <w:rsid w:val="00DF058B"/>
    <w:rsid w:val="00DF0B5F"/>
    <w:rsid w:val="00DF0E5E"/>
    <w:rsid w:val="00DF2B2C"/>
    <w:rsid w:val="00DF37D0"/>
    <w:rsid w:val="00DF44DE"/>
    <w:rsid w:val="00DF543C"/>
    <w:rsid w:val="00DF57CB"/>
    <w:rsid w:val="00DF61E2"/>
    <w:rsid w:val="00DF6336"/>
    <w:rsid w:val="00DF6F0E"/>
    <w:rsid w:val="00DF7DF5"/>
    <w:rsid w:val="00E01755"/>
    <w:rsid w:val="00E0178B"/>
    <w:rsid w:val="00E027DC"/>
    <w:rsid w:val="00E02AD9"/>
    <w:rsid w:val="00E03C84"/>
    <w:rsid w:val="00E05453"/>
    <w:rsid w:val="00E05E0E"/>
    <w:rsid w:val="00E06077"/>
    <w:rsid w:val="00E0781E"/>
    <w:rsid w:val="00E10667"/>
    <w:rsid w:val="00E107B0"/>
    <w:rsid w:val="00E10D98"/>
    <w:rsid w:val="00E10FB6"/>
    <w:rsid w:val="00E11853"/>
    <w:rsid w:val="00E119B0"/>
    <w:rsid w:val="00E11BFF"/>
    <w:rsid w:val="00E122AF"/>
    <w:rsid w:val="00E1250C"/>
    <w:rsid w:val="00E12FD6"/>
    <w:rsid w:val="00E1363A"/>
    <w:rsid w:val="00E13855"/>
    <w:rsid w:val="00E1481D"/>
    <w:rsid w:val="00E14D31"/>
    <w:rsid w:val="00E15EA1"/>
    <w:rsid w:val="00E160F2"/>
    <w:rsid w:val="00E169DF"/>
    <w:rsid w:val="00E206F5"/>
    <w:rsid w:val="00E20742"/>
    <w:rsid w:val="00E20B2C"/>
    <w:rsid w:val="00E20E61"/>
    <w:rsid w:val="00E22498"/>
    <w:rsid w:val="00E23124"/>
    <w:rsid w:val="00E231F1"/>
    <w:rsid w:val="00E24682"/>
    <w:rsid w:val="00E248AC"/>
    <w:rsid w:val="00E258C3"/>
    <w:rsid w:val="00E25F0A"/>
    <w:rsid w:val="00E26264"/>
    <w:rsid w:val="00E26E0F"/>
    <w:rsid w:val="00E31982"/>
    <w:rsid w:val="00E323F5"/>
    <w:rsid w:val="00E32A94"/>
    <w:rsid w:val="00E3359E"/>
    <w:rsid w:val="00E3382A"/>
    <w:rsid w:val="00E340BE"/>
    <w:rsid w:val="00E34F95"/>
    <w:rsid w:val="00E350A4"/>
    <w:rsid w:val="00E35416"/>
    <w:rsid w:val="00E363B7"/>
    <w:rsid w:val="00E37879"/>
    <w:rsid w:val="00E37CA4"/>
    <w:rsid w:val="00E37D5B"/>
    <w:rsid w:val="00E4007A"/>
    <w:rsid w:val="00E40766"/>
    <w:rsid w:val="00E40C32"/>
    <w:rsid w:val="00E41369"/>
    <w:rsid w:val="00E41821"/>
    <w:rsid w:val="00E429BD"/>
    <w:rsid w:val="00E430A5"/>
    <w:rsid w:val="00E435B6"/>
    <w:rsid w:val="00E44560"/>
    <w:rsid w:val="00E4459C"/>
    <w:rsid w:val="00E44C7E"/>
    <w:rsid w:val="00E4542F"/>
    <w:rsid w:val="00E45B91"/>
    <w:rsid w:val="00E465DA"/>
    <w:rsid w:val="00E51A9B"/>
    <w:rsid w:val="00E5206E"/>
    <w:rsid w:val="00E521A1"/>
    <w:rsid w:val="00E52579"/>
    <w:rsid w:val="00E52F69"/>
    <w:rsid w:val="00E53109"/>
    <w:rsid w:val="00E53674"/>
    <w:rsid w:val="00E5380E"/>
    <w:rsid w:val="00E539A0"/>
    <w:rsid w:val="00E541C7"/>
    <w:rsid w:val="00E54550"/>
    <w:rsid w:val="00E5569E"/>
    <w:rsid w:val="00E566D6"/>
    <w:rsid w:val="00E57A23"/>
    <w:rsid w:val="00E60257"/>
    <w:rsid w:val="00E6116C"/>
    <w:rsid w:val="00E6128B"/>
    <w:rsid w:val="00E619EB"/>
    <w:rsid w:val="00E61BC8"/>
    <w:rsid w:val="00E627F2"/>
    <w:rsid w:val="00E65264"/>
    <w:rsid w:val="00E6593E"/>
    <w:rsid w:val="00E667FF"/>
    <w:rsid w:val="00E668F8"/>
    <w:rsid w:val="00E670D6"/>
    <w:rsid w:val="00E675FD"/>
    <w:rsid w:val="00E676CC"/>
    <w:rsid w:val="00E67A34"/>
    <w:rsid w:val="00E704F1"/>
    <w:rsid w:val="00E707A1"/>
    <w:rsid w:val="00E71D9D"/>
    <w:rsid w:val="00E7290F"/>
    <w:rsid w:val="00E73EBB"/>
    <w:rsid w:val="00E74080"/>
    <w:rsid w:val="00E749A9"/>
    <w:rsid w:val="00E74F5B"/>
    <w:rsid w:val="00E76899"/>
    <w:rsid w:val="00E77442"/>
    <w:rsid w:val="00E80719"/>
    <w:rsid w:val="00E80A16"/>
    <w:rsid w:val="00E80FC3"/>
    <w:rsid w:val="00E81393"/>
    <w:rsid w:val="00E8164F"/>
    <w:rsid w:val="00E81BDD"/>
    <w:rsid w:val="00E820AD"/>
    <w:rsid w:val="00E82B0C"/>
    <w:rsid w:val="00E8456A"/>
    <w:rsid w:val="00E856D7"/>
    <w:rsid w:val="00E85862"/>
    <w:rsid w:val="00E85D9C"/>
    <w:rsid w:val="00E863C6"/>
    <w:rsid w:val="00E86F9E"/>
    <w:rsid w:val="00E87F2C"/>
    <w:rsid w:val="00E901BC"/>
    <w:rsid w:val="00E90450"/>
    <w:rsid w:val="00E908CB"/>
    <w:rsid w:val="00E913A6"/>
    <w:rsid w:val="00E91A3C"/>
    <w:rsid w:val="00E921EB"/>
    <w:rsid w:val="00E92802"/>
    <w:rsid w:val="00E92B70"/>
    <w:rsid w:val="00E937B0"/>
    <w:rsid w:val="00E93886"/>
    <w:rsid w:val="00E93A09"/>
    <w:rsid w:val="00E9428F"/>
    <w:rsid w:val="00E95288"/>
    <w:rsid w:val="00E95900"/>
    <w:rsid w:val="00E964BD"/>
    <w:rsid w:val="00E96607"/>
    <w:rsid w:val="00E967FC"/>
    <w:rsid w:val="00E9692C"/>
    <w:rsid w:val="00E97FC6"/>
    <w:rsid w:val="00EA0878"/>
    <w:rsid w:val="00EA088D"/>
    <w:rsid w:val="00EA0C6E"/>
    <w:rsid w:val="00EA10EA"/>
    <w:rsid w:val="00EA1492"/>
    <w:rsid w:val="00EA1ADA"/>
    <w:rsid w:val="00EA1D7B"/>
    <w:rsid w:val="00EA1DD8"/>
    <w:rsid w:val="00EA2762"/>
    <w:rsid w:val="00EA2EB7"/>
    <w:rsid w:val="00EA31C4"/>
    <w:rsid w:val="00EA335D"/>
    <w:rsid w:val="00EA34AE"/>
    <w:rsid w:val="00EA5079"/>
    <w:rsid w:val="00EA63A3"/>
    <w:rsid w:val="00EA6749"/>
    <w:rsid w:val="00EA6998"/>
    <w:rsid w:val="00EB1870"/>
    <w:rsid w:val="00EB1A7B"/>
    <w:rsid w:val="00EB211A"/>
    <w:rsid w:val="00EB222F"/>
    <w:rsid w:val="00EB27D5"/>
    <w:rsid w:val="00EB2970"/>
    <w:rsid w:val="00EB42F5"/>
    <w:rsid w:val="00EB4828"/>
    <w:rsid w:val="00EB52F4"/>
    <w:rsid w:val="00EB5793"/>
    <w:rsid w:val="00EB5FD9"/>
    <w:rsid w:val="00EB61F5"/>
    <w:rsid w:val="00EB738E"/>
    <w:rsid w:val="00EB7452"/>
    <w:rsid w:val="00EB79F5"/>
    <w:rsid w:val="00EB7CF7"/>
    <w:rsid w:val="00EC040E"/>
    <w:rsid w:val="00EC0C3C"/>
    <w:rsid w:val="00EC1308"/>
    <w:rsid w:val="00EC1A98"/>
    <w:rsid w:val="00EC1BE2"/>
    <w:rsid w:val="00EC1FC0"/>
    <w:rsid w:val="00EC44AE"/>
    <w:rsid w:val="00EC5668"/>
    <w:rsid w:val="00EC5687"/>
    <w:rsid w:val="00EC5722"/>
    <w:rsid w:val="00EC5E33"/>
    <w:rsid w:val="00EC5EF8"/>
    <w:rsid w:val="00EC61D8"/>
    <w:rsid w:val="00EC7589"/>
    <w:rsid w:val="00EC75CE"/>
    <w:rsid w:val="00EC7FE5"/>
    <w:rsid w:val="00ED0A0F"/>
    <w:rsid w:val="00ED0A8C"/>
    <w:rsid w:val="00ED1426"/>
    <w:rsid w:val="00ED21AC"/>
    <w:rsid w:val="00ED29A2"/>
    <w:rsid w:val="00ED3346"/>
    <w:rsid w:val="00ED3DC2"/>
    <w:rsid w:val="00ED438B"/>
    <w:rsid w:val="00ED4969"/>
    <w:rsid w:val="00ED4A85"/>
    <w:rsid w:val="00ED51C2"/>
    <w:rsid w:val="00ED5D26"/>
    <w:rsid w:val="00ED5E4D"/>
    <w:rsid w:val="00ED69C8"/>
    <w:rsid w:val="00ED79DC"/>
    <w:rsid w:val="00ED7DCB"/>
    <w:rsid w:val="00EE0294"/>
    <w:rsid w:val="00EE116B"/>
    <w:rsid w:val="00EE2CC5"/>
    <w:rsid w:val="00EE3296"/>
    <w:rsid w:val="00EE3ADA"/>
    <w:rsid w:val="00EE42B3"/>
    <w:rsid w:val="00EE4424"/>
    <w:rsid w:val="00EE4623"/>
    <w:rsid w:val="00EE4749"/>
    <w:rsid w:val="00EE4E01"/>
    <w:rsid w:val="00EE57E9"/>
    <w:rsid w:val="00EE5C80"/>
    <w:rsid w:val="00EE6695"/>
    <w:rsid w:val="00EE7B1D"/>
    <w:rsid w:val="00EF01E3"/>
    <w:rsid w:val="00EF0D70"/>
    <w:rsid w:val="00EF19D1"/>
    <w:rsid w:val="00EF19F4"/>
    <w:rsid w:val="00EF2238"/>
    <w:rsid w:val="00EF3B7F"/>
    <w:rsid w:val="00EF5576"/>
    <w:rsid w:val="00EF6522"/>
    <w:rsid w:val="00EF66C3"/>
    <w:rsid w:val="00EF6C78"/>
    <w:rsid w:val="00EF6D39"/>
    <w:rsid w:val="00EF70C9"/>
    <w:rsid w:val="00EF7660"/>
    <w:rsid w:val="00EF7AA6"/>
    <w:rsid w:val="00EF7EAB"/>
    <w:rsid w:val="00F005FE"/>
    <w:rsid w:val="00F02DA6"/>
    <w:rsid w:val="00F0349A"/>
    <w:rsid w:val="00F0401A"/>
    <w:rsid w:val="00F04289"/>
    <w:rsid w:val="00F06DAB"/>
    <w:rsid w:val="00F06E72"/>
    <w:rsid w:val="00F078E2"/>
    <w:rsid w:val="00F07F94"/>
    <w:rsid w:val="00F10212"/>
    <w:rsid w:val="00F108F1"/>
    <w:rsid w:val="00F112C6"/>
    <w:rsid w:val="00F114AD"/>
    <w:rsid w:val="00F11F69"/>
    <w:rsid w:val="00F120C2"/>
    <w:rsid w:val="00F12BEB"/>
    <w:rsid w:val="00F13A90"/>
    <w:rsid w:val="00F14012"/>
    <w:rsid w:val="00F14CD3"/>
    <w:rsid w:val="00F160CB"/>
    <w:rsid w:val="00F20035"/>
    <w:rsid w:val="00F2022D"/>
    <w:rsid w:val="00F20F34"/>
    <w:rsid w:val="00F20FC3"/>
    <w:rsid w:val="00F2204A"/>
    <w:rsid w:val="00F221FC"/>
    <w:rsid w:val="00F2254C"/>
    <w:rsid w:val="00F2276C"/>
    <w:rsid w:val="00F228DB"/>
    <w:rsid w:val="00F22DFB"/>
    <w:rsid w:val="00F232A8"/>
    <w:rsid w:val="00F232BA"/>
    <w:rsid w:val="00F233AD"/>
    <w:rsid w:val="00F233EA"/>
    <w:rsid w:val="00F24674"/>
    <w:rsid w:val="00F24A69"/>
    <w:rsid w:val="00F25D67"/>
    <w:rsid w:val="00F25D77"/>
    <w:rsid w:val="00F260BF"/>
    <w:rsid w:val="00F260E7"/>
    <w:rsid w:val="00F26DB3"/>
    <w:rsid w:val="00F27025"/>
    <w:rsid w:val="00F300D8"/>
    <w:rsid w:val="00F305F0"/>
    <w:rsid w:val="00F31116"/>
    <w:rsid w:val="00F321D0"/>
    <w:rsid w:val="00F326C6"/>
    <w:rsid w:val="00F332A3"/>
    <w:rsid w:val="00F33410"/>
    <w:rsid w:val="00F3412E"/>
    <w:rsid w:val="00F3450C"/>
    <w:rsid w:val="00F34D48"/>
    <w:rsid w:val="00F35058"/>
    <w:rsid w:val="00F35837"/>
    <w:rsid w:val="00F35931"/>
    <w:rsid w:val="00F35C1E"/>
    <w:rsid w:val="00F35FC3"/>
    <w:rsid w:val="00F36159"/>
    <w:rsid w:val="00F369B6"/>
    <w:rsid w:val="00F36D91"/>
    <w:rsid w:val="00F378E7"/>
    <w:rsid w:val="00F402C9"/>
    <w:rsid w:val="00F40D75"/>
    <w:rsid w:val="00F40F27"/>
    <w:rsid w:val="00F4162F"/>
    <w:rsid w:val="00F41B7E"/>
    <w:rsid w:val="00F41E69"/>
    <w:rsid w:val="00F4220F"/>
    <w:rsid w:val="00F42B14"/>
    <w:rsid w:val="00F42B5C"/>
    <w:rsid w:val="00F42F6E"/>
    <w:rsid w:val="00F42F70"/>
    <w:rsid w:val="00F4303A"/>
    <w:rsid w:val="00F431AB"/>
    <w:rsid w:val="00F43A16"/>
    <w:rsid w:val="00F44503"/>
    <w:rsid w:val="00F450D3"/>
    <w:rsid w:val="00F451D0"/>
    <w:rsid w:val="00F45A1A"/>
    <w:rsid w:val="00F45A7E"/>
    <w:rsid w:val="00F46379"/>
    <w:rsid w:val="00F46F74"/>
    <w:rsid w:val="00F47116"/>
    <w:rsid w:val="00F51D12"/>
    <w:rsid w:val="00F51E47"/>
    <w:rsid w:val="00F523A5"/>
    <w:rsid w:val="00F52777"/>
    <w:rsid w:val="00F52C62"/>
    <w:rsid w:val="00F53947"/>
    <w:rsid w:val="00F54252"/>
    <w:rsid w:val="00F54449"/>
    <w:rsid w:val="00F54D9C"/>
    <w:rsid w:val="00F56270"/>
    <w:rsid w:val="00F562CA"/>
    <w:rsid w:val="00F56C0A"/>
    <w:rsid w:val="00F574E9"/>
    <w:rsid w:val="00F57912"/>
    <w:rsid w:val="00F57C4D"/>
    <w:rsid w:val="00F600FB"/>
    <w:rsid w:val="00F6135B"/>
    <w:rsid w:val="00F614EA"/>
    <w:rsid w:val="00F61844"/>
    <w:rsid w:val="00F62123"/>
    <w:rsid w:val="00F62202"/>
    <w:rsid w:val="00F627B0"/>
    <w:rsid w:val="00F62C2B"/>
    <w:rsid w:val="00F630CE"/>
    <w:rsid w:val="00F65255"/>
    <w:rsid w:val="00F6635A"/>
    <w:rsid w:val="00F66999"/>
    <w:rsid w:val="00F6731E"/>
    <w:rsid w:val="00F67C23"/>
    <w:rsid w:val="00F67E32"/>
    <w:rsid w:val="00F67F61"/>
    <w:rsid w:val="00F70158"/>
    <w:rsid w:val="00F7192E"/>
    <w:rsid w:val="00F72C11"/>
    <w:rsid w:val="00F72D60"/>
    <w:rsid w:val="00F72FC3"/>
    <w:rsid w:val="00F730F3"/>
    <w:rsid w:val="00F7363B"/>
    <w:rsid w:val="00F7470B"/>
    <w:rsid w:val="00F7641B"/>
    <w:rsid w:val="00F776AC"/>
    <w:rsid w:val="00F77D64"/>
    <w:rsid w:val="00F806BA"/>
    <w:rsid w:val="00F81D35"/>
    <w:rsid w:val="00F8240A"/>
    <w:rsid w:val="00F82DC7"/>
    <w:rsid w:val="00F837AC"/>
    <w:rsid w:val="00F84905"/>
    <w:rsid w:val="00F8491C"/>
    <w:rsid w:val="00F85A8D"/>
    <w:rsid w:val="00F87F71"/>
    <w:rsid w:val="00F904D2"/>
    <w:rsid w:val="00F90BEC"/>
    <w:rsid w:val="00F91B42"/>
    <w:rsid w:val="00F9292D"/>
    <w:rsid w:val="00F931D5"/>
    <w:rsid w:val="00F938EF"/>
    <w:rsid w:val="00F93CB7"/>
    <w:rsid w:val="00F959E5"/>
    <w:rsid w:val="00F96B50"/>
    <w:rsid w:val="00F96BB6"/>
    <w:rsid w:val="00F97024"/>
    <w:rsid w:val="00F979E6"/>
    <w:rsid w:val="00FA03DF"/>
    <w:rsid w:val="00FA0615"/>
    <w:rsid w:val="00FA0A58"/>
    <w:rsid w:val="00FA0CD3"/>
    <w:rsid w:val="00FA1510"/>
    <w:rsid w:val="00FA16A8"/>
    <w:rsid w:val="00FA2F70"/>
    <w:rsid w:val="00FA44A1"/>
    <w:rsid w:val="00FA4691"/>
    <w:rsid w:val="00FA478F"/>
    <w:rsid w:val="00FA4B49"/>
    <w:rsid w:val="00FA4C41"/>
    <w:rsid w:val="00FA4D66"/>
    <w:rsid w:val="00FA5F67"/>
    <w:rsid w:val="00FA6B4D"/>
    <w:rsid w:val="00FA758E"/>
    <w:rsid w:val="00FA7CD4"/>
    <w:rsid w:val="00FA7EA3"/>
    <w:rsid w:val="00FB0B55"/>
    <w:rsid w:val="00FB1E22"/>
    <w:rsid w:val="00FB27DE"/>
    <w:rsid w:val="00FB2843"/>
    <w:rsid w:val="00FB4037"/>
    <w:rsid w:val="00FB4312"/>
    <w:rsid w:val="00FB446A"/>
    <w:rsid w:val="00FB4A8D"/>
    <w:rsid w:val="00FB7252"/>
    <w:rsid w:val="00FB75B6"/>
    <w:rsid w:val="00FB7CD1"/>
    <w:rsid w:val="00FC133C"/>
    <w:rsid w:val="00FC1CFF"/>
    <w:rsid w:val="00FC3CC4"/>
    <w:rsid w:val="00FC514D"/>
    <w:rsid w:val="00FC65F2"/>
    <w:rsid w:val="00FC7C86"/>
    <w:rsid w:val="00FD058B"/>
    <w:rsid w:val="00FD2004"/>
    <w:rsid w:val="00FD2F89"/>
    <w:rsid w:val="00FD2FD5"/>
    <w:rsid w:val="00FD31F4"/>
    <w:rsid w:val="00FD3475"/>
    <w:rsid w:val="00FD35BA"/>
    <w:rsid w:val="00FD3A45"/>
    <w:rsid w:val="00FD3B1D"/>
    <w:rsid w:val="00FD4E81"/>
    <w:rsid w:val="00FD5079"/>
    <w:rsid w:val="00FD63B9"/>
    <w:rsid w:val="00FD65F7"/>
    <w:rsid w:val="00FD6628"/>
    <w:rsid w:val="00FE01D1"/>
    <w:rsid w:val="00FE0F10"/>
    <w:rsid w:val="00FE1433"/>
    <w:rsid w:val="00FE20EB"/>
    <w:rsid w:val="00FE2FF8"/>
    <w:rsid w:val="00FE336C"/>
    <w:rsid w:val="00FE3A74"/>
    <w:rsid w:val="00FE3FAF"/>
    <w:rsid w:val="00FE4EA9"/>
    <w:rsid w:val="00FE510A"/>
    <w:rsid w:val="00FE5A4F"/>
    <w:rsid w:val="00FE5DE9"/>
    <w:rsid w:val="00FE6DDF"/>
    <w:rsid w:val="00FE75AF"/>
    <w:rsid w:val="00FE7919"/>
    <w:rsid w:val="00FEB9F2"/>
    <w:rsid w:val="00FF087E"/>
    <w:rsid w:val="00FF14E9"/>
    <w:rsid w:val="00FF2A59"/>
    <w:rsid w:val="00FF3B9A"/>
    <w:rsid w:val="00FF3F2D"/>
    <w:rsid w:val="00FF42C6"/>
    <w:rsid w:val="00FF4DCE"/>
    <w:rsid w:val="00FF508C"/>
    <w:rsid w:val="00FF509B"/>
    <w:rsid w:val="00FF6056"/>
    <w:rsid w:val="00FF6AD9"/>
    <w:rsid w:val="00FF726E"/>
    <w:rsid w:val="01112F9B"/>
    <w:rsid w:val="01796619"/>
    <w:rsid w:val="0197FDA7"/>
    <w:rsid w:val="01CB996B"/>
    <w:rsid w:val="01D9ADA0"/>
    <w:rsid w:val="02DCB385"/>
    <w:rsid w:val="032CF651"/>
    <w:rsid w:val="03365C36"/>
    <w:rsid w:val="03600539"/>
    <w:rsid w:val="036364A1"/>
    <w:rsid w:val="03999373"/>
    <w:rsid w:val="03ADDEBD"/>
    <w:rsid w:val="03B58324"/>
    <w:rsid w:val="03C9657D"/>
    <w:rsid w:val="0405A5C2"/>
    <w:rsid w:val="043B978C"/>
    <w:rsid w:val="049C3451"/>
    <w:rsid w:val="05364D9B"/>
    <w:rsid w:val="054C9A56"/>
    <w:rsid w:val="065D0199"/>
    <w:rsid w:val="06671873"/>
    <w:rsid w:val="06795A58"/>
    <w:rsid w:val="06EA23A2"/>
    <w:rsid w:val="07475444"/>
    <w:rsid w:val="074D6B62"/>
    <w:rsid w:val="07555D2A"/>
    <w:rsid w:val="078C1850"/>
    <w:rsid w:val="0805DA4E"/>
    <w:rsid w:val="0847AEB7"/>
    <w:rsid w:val="08849A39"/>
    <w:rsid w:val="08860569"/>
    <w:rsid w:val="089DF84A"/>
    <w:rsid w:val="08DE439D"/>
    <w:rsid w:val="08EE9FA5"/>
    <w:rsid w:val="08FF5EB7"/>
    <w:rsid w:val="0909D490"/>
    <w:rsid w:val="0957E69D"/>
    <w:rsid w:val="0983C461"/>
    <w:rsid w:val="09B73E0B"/>
    <w:rsid w:val="09F04209"/>
    <w:rsid w:val="0ACACDEB"/>
    <w:rsid w:val="0ACF0A2F"/>
    <w:rsid w:val="0AED3BB1"/>
    <w:rsid w:val="0B6A7E58"/>
    <w:rsid w:val="0BFAB2E2"/>
    <w:rsid w:val="0C19EF15"/>
    <w:rsid w:val="0C59E9C5"/>
    <w:rsid w:val="0C5EED23"/>
    <w:rsid w:val="0C64D56A"/>
    <w:rsid w:val="0C6CF190"/>
    <w:rsid w:val="0D347AF6"/>
    <w:rsid w:val="0D49CE64"/>
    <w:rsid w:val="0D5B96F8"/>
    <w:rsid w:val="0D90EB38"/>
    <w:rsid w:val="0D9B983B"/>
    <w:rsid w:val="0DB7C032"/>
    <w:rsid w:val="0E099946"/>
    <w:rsid w:val="0E16085B"/>
    <w:rsid w:val="0E1C2C32"/>
    <w:rsid w:val="0E51309F"/>
    <w:rsid w:val="0E63918B"/>
    <w:rsid w:val="0E80EBC3"/>
    <w:rsid w:val="0E84710E"/>
    <w:rsid w:val="0F2BA16E"/>
    <w:rsid w:val="0F419C3B"/>
    <w:rsid w:val="0F904FA2"/>
    <w:rsid w:val="0FACA2AB"/>
    <w:rsid w:val="0FD46507"/>
    <w:rsid w:val="11044C1F"/>
    <w:rsid w:val="110BAA0F"/>
    <w:rsid w:val="111A9817"/>
    <w:rsid w:val="11396414"/>
    <w:rsid w:val="114EB12B"/>
    <w:rsid w:val="11ACFB96"/>
    <w:rsid w:val="11D0056B"/>
    <w:rsid w:val="1217D6EF"/>
    <w:rsid w:val="122B7C1B"/>
    <w:rsid w:val="123062D5"/>
    <w:rsid w:val="128293AA"/>
    <w:rsid w:val="12F591EC"/>
    <w:rsid w:val="12F8AA17"/>
    <w:rsid w:val="1314010D"/>
    <w:rsid w:val="13182382"/>
    <w:rsid w:val="131FEA30"/>
    <w:rsid w:val="1384E7AE"/>
    <w:rsid w:val="138A7089"/>
    <w:rsid w:val="13C4C027"/>
    <w:rsid w:val="13CCAD96"/>
    <w:rsid w:val="13DC6369"/>
    <w:rsid w:val="1423B0B2"/>
    <w:rsid w:val="1436F6F5"/>
    <w:rsid w:val="143B3BBF"/>
    <w:rsid w:val="14F044D8"/>
    <w:rsid w:val="15568479"/>
    <w:rsid w:val="1570D9E5"/>
    <w:rsid w:val="15D470D9"/>
    <w:rsid w:val="15E1C023"/>
    <w:rsid w:val="161063DF"/>
    <w:rsid w:val="16251364"/>
    <w:rsid w:val="16783B6E"/>
    <w:rsid w:val="16E5C4DC"/>
    <w:rsid w:val="17244B69"/>
    <w:rsid w:val="17828056"/>
    <w:rsid w:val="17A4644F"/>
    <w:rsid w:val="17B3A9B7"/>
    <w:rsid w:val="18BF05B7"/>
    <w:rsid w:val="192227AC"/>
    <w:rsid w:val="193923D1"/>
    <w:rsid w:val="1A0A4941"/>
    <w:rsid w:val="1A225E7E"/>
    <w:rsid w:val="1A3D7B7C"/>
    <w:rsid w:val="1A6C3171"/>
    <w:rsid w:val="1A91302B"/>
    <w:rsid w:val="1AE83302"/>
    <w:rsid w:val="1AF38207"/>
    <w:rsid w:val="1B0A7FFD"/>
    <w:rsid w:val="1B26EC0F"/>
    <w:rsid w:val="1B5A566E"/>
    <w:rsid w:val="1B64CB45"/>
    <w:rsid w:val="1B99D91A"/>
    <w:rsid w:val="1BA141E6"/>
    <w:rsid w:val="1BC66C81"/>
    <w:rsid w:val="1BEA2ACF"/>
    <w:rsid w:val="1C3F5F0F"/>
    <w:rsid w:val="1C4B310A"/>
    <w:rsid w:val="1CA8A616"/>
    <w:rsid w:val="1CF773E9"/>
    <w:rsid w:val="1D39BF6F"/>
    <w:rsid w:val="1D4B204D"/>
    <w:rsid w:val="1D508DCA"/>
    <w:rsid w:val="1D6533EF"/>
    <w:rsid w:val="1D6F5A55"/>
    <w:rsid w:val="1DD18819"/>
    <w:rsid w:val="1E2D45C6"/>
    <w:rsid w:val="1ED819CC"/>
    <w:rsid w:val="1ED8B5BC"/>
    <w:rsid w:val="1EECAE1F"/>
    <w:rsid w:val="1F104416"/>
    <w:rsid w:val="1F15D9A9"/>
    <w:rsid w:val="1F9A9631"/>
    <w:rsid w:val="1FA70D81"/>
    <w:rsid w:val="1FBA71CE"/>
    <w:rsid w:val="1FD7F5CA"/>
    <w:rsid w:val="1FE6AC21"/>
    <w:rsid w:val="200E85E2"/>
    <w:rsid w:val="20B01E2A"/>
    <w:rsid w:val="20BC643F"/>
    <w:rsid w:val="20D1AE9E"/>
    <w:rsid w:val="20E17881"/>
    <w:rsid w:val="21348D32"/>
    <w:rsid w:val="21512A1C"/>
    <w:rsid w:val="2161C32E"/>
    <w:rsid w:val="21AA9EA1"/>
    <w:rsid w:val="21B69FE0"/>
    <w:rsid w:val="21D433C8"/>
    <w:rsid w:val="21D8D04C"/>
    <w:rsid w:val="22218A27"/>
    <w:rsid w:val="225A887F"/>
    <w:rsid w:val="2271A065"/>
    <w:rsid w:val="2286B801"/>
    <w:rsid w:val="22EF3435"/>
    <w:rsid w:val="22F170CB"/>
    <w:rsid w:val="22FA5679"/>
    <w:rsid w:val="233C9F67"/>
    <w:rsid w:val="235AB848"/>
    <w:rsid w:val="23BD888B"/>
    <w:rsid w:val="23D9A191"/>
    <w:rsid w:val="23F368C2"/>
    <w:rsid w:val="2483D7EC"/>
    <w:rsid w:val="2539D245"/>
    <w:rsid w:val="25A43E9B"/>
    <w:rsid w:val="26314AAE"/>
    <w:rsid w:val="266464EC"/>
    <w:rsid w:val="268126C2"/>
    <w:rsid w:val="26BBFA45"/>
    <w:rsid w:val="26EB1FA9"/>
    <w:rsid w:val="27401AFD"/>
    <w:rsid w:val="2757D1C6"/>
    <w:rsid w:val="27861B5C"/>
    <w:rsid w:val="27A4DE74"/>
    <w:rsid w:val="27BB61A0"/>
    <w:rsid w:val="27D2009B"/>
    <w:rsid w:val="2894EAE9"/>
    <w:rsid w:val="28D015A7"/>
    <w:rsid w:val="28F22B8A"/>
    <w:rsid w:val="293CE0CE"/>
    <w:rsid w:val="29617F71"/>
    <w:rsid w:val="29649B4C"/>
    <w:rsid w:val="2976AB15"/>
    <w:rsid w:val="299B56B6"/>
    <w:rsid w:val="29A1F273"/>
    <w:rsid w:val="29A76B9A"/>
    <w:rsid w:val="29C15AC0"/>
    <w:rsid w:val="29DCB462"/>
    <w:rsid w:val="2A23FE7B"/>
    <w:rsid w:val="2A25BFD0"/>
    <w:rsid w:val="2A46AA1E"/>
    <w:rsid w:val="2A7D00F4"/>
    <w:rsid w:val="2AFAA291"/>
    <w:rsid w:val="2B3AFBF4"/>
    <w:rsid w:val="2C071CF2"/>
    <w:rsid w:val="2C164013"/>
    <w:rsid w:val="2C571459"/>
    <w:rsid w:val="2C77DD8F"/>
    <w:rsid w:val="2CA2F0F7"/>
    <w:rsid w:val="2D4F8314"/>
    <w:rsid w:val="2D6F5767"/>
    <w:rsid w:val="2D86277E"/>
    <w:rsid w:val="2DAA9D1E"/>
    <w:rsid w:val="2DB146E6"/>
    <w:rsid w:val="2DD64CB5"/>
    <w:rsid w:val="2DD85C72"/>
    <w:rsid w:val="2DDDA82A"/>
    <w:rsid w:val="2DDED351"/>
    <w:rsid w:val="2E0126F4"/>
    <w:rsid w:val="2EB1FCBB"/>
    <w:rsid w:val="2ED2EBB7"/>
    <w:rsid w:val="2ED8891F"/>
    <w:rsid w:val="2F091DD6"/>
    <w:rsid w:val="2F448DFB"/>
    <w:rsid w:val="2F4CE04D"/>
    <w:rsid w:val="302A33C2"/>
    <w:rsid w:val="302C3F7D"/>
    <w:rsid w:val="303854E9"/>
    <w:rsid w:val="303C1780"/>
    <w:rsid w:val="308DF367"/>
    <w:rsid w:val="30DE8E45"/>
    <w:rsid w:val="310A88B0"/>
    <w:rsid w:val="310CEB42"/>
    <w:rsid w:val="3133607B"/>
    <w:rsid w:val="318099D5"/>
    <w:rsid w:val="31A76C54"/>
    <w:rsid w:val="31E8E633"/>
    <w:rsid w:val="3250DF52"/>
    <w:rsid w:val="32634FEF"/>
    <w:rsid w:val="3264D823"/>
    <w:rsid w:val="32733288"/>
    <w:rsid w:val="3287195A"/>
    <w:rsid w:val="32A44C7C"/>
    <w:rsid w:val="32AE83D9"/>
    <w:rsid w:val="32D1E810"/>
    <w:rsid w:val="32DF0E12"/>
    <w:rsid w:val="3325ECF4"/>
    <w:rsid w:val="336A26FD"/>
    <w:rsid w:val="33888BA0"/>
    <w:rsid w:val="33930C08"/>
    <w:rsid w:val="33B61036"/>
    <w:rsid w:val="34500D58"/>
    <w:rsid w:val="3454926D"/>
    <w:rsid w:val="349C702A"/>
    <w:rsid w:val="34D41A92"/>
    <w:rsid w:val="35064CC8"/>
    <w:rsid w:val="350BE761"/>
    <w:rsid w:val="356D5FE9"/>
    <w:rsid w:val="3572BE74"/>
    <w:rsid w:val="3586AFE6"/>
    <w:rsid w:val="35A7F3F6"/>
    <w:rsid w:val="35ACD309"/>
    <w:rsid w:val="35BDCBE2"/>
    <w:rsid w:val="35CA2FFD"/>
    <w:rsid w:val="35D17886"/>
    <w:rsid w:val="35D3290B"/>
    <w:rsid w:val="35D93824"/>
    <w:rsid w:val="35F614CB"/>
    <w:rsid w:val="3695604A"/>
    <w:rsid w:val="36EA519E"/>
    <w:rsid w:val="37AAC295"/>
    <w:rsid w:val="37D7A8E6"/>
    <w:rsid w:val="37F777BC"/>
    <w:rsid w:val="388057F2"/>
    <w:rsid w:val="38ACAF74"/>
    <w:rsid w:val="38D6EBE7"/>
    <w:rsid w:val="38FC3F96"/>
    <w:rsid w:val="390DC7C8"/>
    <w:rsid w:val="39419147"/>
    <w:rsid w:val="394239B2"/>
    <w:rsid w:val="39775CF7"/>
    <w:rsid w:val="39D23EC1"/>
    <w:rsid w:val="39EC72ED"/>
    <w:rsid w:val="39EFF76E"/>
    <w:rsid w:val="3A5FEE1B"/>
    <w:rsid w:val="3A763926"/>
    <w:rsid w:val="3AC683FA"/>
    <w:rsid w:val="3AF1D802"/>
    <w:rsid w:val="3B555F41"/>
    <w:rsid w:val="3BE82700"/>
    <w:rsid w:val="3C5CAD0D"/>
    <w:rsid w:val="3C7B664E"/>
    <w:rsid w:val="3C8B740C"/>
    <w:rsid w:val="3D50610D"/>
    <w:rsid w:val="3DD1CADE"/>
    <w:rsid w:val="3E0ACC97"/>
    <w:rsid w:val="3E0D3C4F"/>
    <w:rsid w:val="3E6C9B60"/>
    <w:rsid w:val="3E857214"/>
    <w:rsid w:val="3E9B21DC"/>
    <w:rsid w:val="3EEB4130"/>
    <w:rsid w:val="3F1F818D"/>
    <w:rsid w:val="3F2A59C8"/>
    <w:rsid w:val="3F32AA80"/>
    <w:rsid w:val="3F3F4801"/>
    <w:rsid w:val="3F798834"/>
    <w:rsid w:val="3F923405"/>
    <w:rsid w:val="3FD699C7"/>
    <w:rsid w:val="3FEF2E58"/>
    <w:rsid w:val="40D86505"/>
    <w:rsid w:val="40E5AEEB"/>
    <w:rsid w:val="410D00C9"/>
    <w:rsid w:val="4190EFF9"/>
    <w:rsid w:val="41F59025"/>
    <w:rsid w:val="4239C26F"/>
    <w:rsid w:val="426B96E1"/>
    <w:rsid w:val="42D72E26"/>
    <w:rsid w:val="4319603F"/>
    <w:rsid w:val="43322F47"/>
    <w:rsid w:val="437667F7"/>
    <w:rsid w:val="437C6144"/>
    <w:rsid w:val="43981583"/>
    <w:rsid w:val="439D1DA0"/>
    <w:rsid w:val="43EDEE4C"/>
    <w:rsid w:val="4485A4CD"/>
    <w:rsid w:val="44C1FCF9"/>
    <w:rsid w:val="44EE2F56"/>
    <w:rsid w:val="459452FB"/>
    <w:rsid w:val="45D87FB5"/>
    <w:rsid w:val="45DE9D05"/>
    <w:rsid w:val="460DFCF3"/>
    <w:rsid w:val="461B34E2"/>
    <w:rsid w:val="465331D6"/>
    <w:rsid w:val="4670FAC1"/>
    <w:rsid w:val="469C3A73"/>
    <w:rsid w:val="46EFD30B"/>
    <w:rsid w:val="46FC2CB8"/>
    <w:rsid w:val="46FC3444"/>
    <w:rsid w:val="46FE817D"/>
    <w:rsid w:val="4771C7D8"/>
    <w:rsid w:val="47BCDA66"/>
    <w:rsid w:val="47E3FC64"/>
    <w:rsid w:val="47F40EE9"/>
    <w:rsid w:val="481B59AC"/>
    <w:rsid w:val="482ACD7A"/>
    <w:rsid w:val="48337900"/>
    <w:rsid w:val="4836B4CF"/>
    <w:rsid w:val="4837D440"/>
    <w:rsid w:val="48A34512"/>
    <w:rsid w:val="48E8FC9E"/>
    <w:rsid w:val="48F0A4A4"/>
    <w:rsid w:val="48FC83B1"/>
    <w:rsid w:val="493E5435"/>
    <w:rsid w:val="497122FA"/>
    <w:rsid w:val="498CF171"/>
    <w:rsid w:val="49A1888F"/>
    <w:rsid w:val="49EF5482"/>
    <w:rsid w:val="49FD4F7E"/>
    <w:rsid w:val="4A3D6720"/>
    <w:rsid w:val="4A4FF978"/>
    <w:rsid w:val="4A6B39B7"/>
    <w:rsid w:val="4A840EF5"/>
    <w:rsid w:val="4AABD4AE"/>
    <w:rsid w:val="4AC992BF"/>
    <w:rsid w:val="4B04EE7C"/>
    <w:rsid w:val="4B405812"/>
    <w:rsid w:val="4B5F3F80"/>
    <w:rsid w:val="4B5F72B5"/>
    <w:rsid w:val="4B6047AA"/>
    <w:rsid w:val="4B7496AA"/>
    <w:rsid w:val="4BCD7576"/>
    <w:rsid w:val="4BD1397A"/>
    <w:rsid w:val="4BDF3A27"/>
    <w:rsid w:val="4C163758"/>
    <w:rsid w:val="4C1D0C15"/>
    <w:rsid w:val="4C1F2FEE"/>
    <w:rsid w:val="4C4F88EF"/>
    <w:rsid w:val="4C666AE4"/>
    <w:rsid w:val="4C6A714A"/>
    <w:rsid w:val="4C91F4BF"/>
    <w:rsid w:val="4C98F416"/>
    <w:rsid w:val="4D197A9D"/>
    <w:rsid w:val="4D1D7421"/>
    <w:rsid w:val="4E7A0827"/>
    <w:rsid w:val="4E7E6B2C"/>
    <w:rsid w:val="4E81E7DF"/>
    <w:rsid w:val="4EBA4E45"/>
    <w:rsid w:val="4F036455"/>
    <w:rsid w:val="4F0E2DEB"/>
    <w:rsid w:val="4F324D8C"/>
    <w:rsid w:val="4F8A22EA"/>
    <w:rsid w:val="501FECD0"/>
    <w:rsid w:val="502E9E6D"/>
    <w:rsid w:val="5031E0C0"/>
    <w:rsid w:val="5076F101"/>
    <w:rsid w:val="508475A6"/>
    <w:rsid w:val="50E95FDD"/>
    <w:rsid w:val="50E9D2BF"/>
    <w:rsid w:val="5109170F"/>
    <w:rsid w:val="512D11CF"/>
    <w:rsid w:val="51776DDD"/>
    <w:rsid w:val="518ABF12"/>
    <w:rsid w:val="51AD6E7A"/>
    <w:rsid w:val="51DC170C"/>
    <w:rsid w:val="51EAC181"/>
    <w:rsid w:val="51FF96F3"/>
    <w:rsid w:val="5215C968"/>
    <w:rsid w:val="523CC72C"/>
    <w:rsid w:val="53319047"/>
    <w:rsid w:val="538FFFAD"/>
    <w:rsid w:val="53DD3F65"/>
    <w:rsid w:val="540362A4"/>
    <w:rsid w:val="54041E59"/>
    <w:rsid w:val="541C44DD"/>
    <w:rsid w:val="54832431"/>
    <w:rsid w:val="54942098"/>
    <w:rsid w:val="554AC7AC"/>
    <w:rsid w:val="55582738"/>
    <w:rsid w:val="5576F738"/>
    <w:rsid w:val="56108908"/>
    <w:rsid w:val="5627A395"/>
    <w:rsid w:val="5687BB87"/>
    <w:rsid w:val="56893827"/>
    <w:rsid w:val="568C9C24"/>
    <w:rsid w:val="56EC056B"/>
    <w:rsid w:val="5726759B"/>
    <w:rsid w:val="57333918"/>
    <w:rsid w:val="574C5E51"/>
    <w:rsid w:val="57777109"/>
    <w:rsid w:val="5793E4A4"/>
    <w:rsid w:val="57A19A53"/>
    <w:rsid w:val="57B8AEDE"/>
    <w:rsid w:val="57CD20C5"/>
    <w:rsid w:val="580344E0"/>
    <w:rsid w:val="5831FB89"/>
    <w:rsid w:val="5851FDC1"/>
    <w:rsid w:val="58BE9A11"/>
    <w:rsid w:val="58CAA488"/>
    <w:rsid w:val="58D4C0F6"/>
    <w:rsid w:val="58F1F31A"/>
    <w:rsid w:val="58FC3F4D"/>
    <w:rsid w:val="5939799F"/>
    <w:rsid w:val="597C9E66"/>
    <w:rsid w:val="5992FF2E"/>
    <w:rsid w:val="599DEA48"/>
    <w:rsid w:val="59C14BD7"/>
    <w:rsid w:val="5A14B99F"/>
    <w:rsid w:val="5A23C34C"/>
    <w:rsid w:val="5A29AD49"/>
    <w:rsid w:val="5A399838"/>
    <w:rsid w:val="5A6B493C"/>
    <w:rsid w:val="5A87DC67"/>
    <w:rsid w:val="5B70E3AC"/>
    <w:rsid w:val="5B892B00"/>
    <w:rsid w:val="5B90EDCA"/>
    <w:rsid w:val="5BA01CCE"/>
    <w:rsid w:val="5BD18277"/>
    <w:rsid w:val="5BEA4AA2"/>
    <w:rsid w:val="5C46C848"/>
    <w:rsid w:val="5C8BB9F4"/>
    <w:rsid w:val="5CF0EF7F"/>
    <w:rsid w:val="5D3DE92C"/>
    <w:rsid w:val="5D660E27"/>
    <w:rsid w:val="5DAF7A66"/>
    <w:rsid w:val="5E4EE742"/>
    <w:rsid w:val="5EAC3BA4"/>
    <w:rsid w:val="5EDD4DB9"/>
    <w:rsid w:val="5EE103D6"/>
    <w:rsid w:val="5F27C9F3"/>
    <w:rsid w:val="5F30F6BE"/>
    <w:rsid w:val="6050F986"/>
    <w:rsid w:val="605EA95E"/>
    <w:rsid w:val="6061CA51"/>
    <w:rsid w:val="6073A547"/>
    <w:rsid w:val="60907E23"/>
    <w:rsid w:val="60CEBE5D"/>
    <w:rsid w:val="611FA973"/>
    <w:rsid w:val="6129003C"/>
    <w:rsid w:val="617D6BE2"/>
    <w:rsid w:val="618F52EB"/>
    <w:rsid w:val="619EA956"/>
    <w:rsid w:val="61C27DF6"/>
    <w:rsid w:val="62061698"/>
    <w:rsid w:val="6209ED14"/>
    <w:rsid w:val="626374E6"/>
    <w:rsid w:val="62660D3D"/>
    <w:rsid w:val="63142FA7"/>
    <w:rsid w:val="63285A6D"/>
    <w:rsid w:val="632C2F75"/>
    <w:rsid w:val="63497F15"/>
    <w:rsid w:val="637BEDB9"/>
    <w:rsid w:val="638585BB"/>
    <w:rsid w:val="63BD544B"/>
    <w:rsid w:val="63BEF69C"/>
    <w:rsid w:val="6401AF98"/>
    <w:rsid w:val="64155631"/>
    <w:rsid w:val="643C7C83"/>
    <w:rsid w:val="64BB59F7"/>
    <w:rsid w:val="64BEE48B"/>
    <w:rsid w:val="64D218C2"/>
    <w:rsid w:val="64EEF2FB"/>
    <w:rsid w:val="652B2E4B"/>
    <w:rsid w:val="657D963D"/>
    <w:rsid w:val="658FBB2D"/>
    <w:rsid w:val="6594B48D"/>
    <w:rsid w:val="65ADF3DF"/>
    <w:rsid w:val="65BE109E"/>
    <w:rsid w:val="6624027F"/>
    <w:rsid w:val="66A364A5"/>
    <w:rsid w:val="66BBA3E4"/>
    <w:rsid w:val="66F19350"/>
    <w:rsid w:val="6712DDEE"/>
    <w:rsid w:val="675C2C73"/>
    <w:rsid w:val="67749F55"/>
    <w:rsid w:val="677A8DE1"/>
    <w:rsid w:val="677E135E"/>
    <w:rsid w:val="67DFD18D"/>
    <w:rsid w:val="67E05057"/>
    <w:rsid w:val="68256088"/>
    <w:rsid w:val="685B7AB8"/>
    <w:rsid w:val="68B961A0"/>
    <w:rsid w:val="68EFAC34"/>
    <w:rsid w:val="69110529"/>
    <w:rsid w:val="6948D3D6"/>
    <w:rsid w:val="695D867F"/>
    <w:rsid w:val="69823F60"/>
    <w:rsid w:val="69906CB3"/>
    <w:rsid w:val="699EDA21"/>
    <w:rsid w:val="69B9AF43"/>
    <w:rsid w:val="69C7EACC"/>
    <w:rsid w:val="69CC6804"/>
    <w:rsid w:val="69F00084"/>
    <w:rsid w:val="69FD6C5A"/>
    <w:rsid w:val="6A4D9E37"/>
    <w:rsid w:val="6A51B3FD"/>
    <w:rsid w:val="6ABA3B11"/>
    <w:rsid w:val="6AE8940B"/>
    <w:rsid w:val="6AFB37A8"/>
    <w:rsid w:val="6B22B20B"/>
    <w:rsid w:val="6B7EC34E"/>
    <w:rsid w:val="6BA89F53"/>
    <w:rsid w:val="6BBC8F0E"/>
    <w:rsid w:val="6BCE47A8"/>
    <w:rsid w:val="6BD33C52"/>
    <w:rsid w:val="6BF2FF71"/>
    <w:rsid w:val="6C05D8FC"/>
    <w:rsid w:val="6C65E1D7"/>
    <w:rsid w:val="6C84E4CB"/>
    <w:rsid w:val="6CA3DB1E"/>
    <w:rsid w:val="6CAB5895"/>
    <w:rsid w:val="6D0A9C4B"/>
    <w:rsid w:val="6D5498CE"/>
    <w:rsid w:val="6D5A9B86"/>
    <w:rsid w:val="6D7BC623"/>
    <w:rsid w:val="6D828C72"/>
    <w:rsid w:val="6DA11011"/>
    <w:rsid w:val="6DA8839C"/>
    <w:rsid w:val="6E019212"/>
    <w:rsid w:val="6E08DB19"/>
    <w:rsid w:val="6E091E16"/>
    <w:rsid w:val="6E5DFE74"/>
    <w:rsid w:val="6E623816"/>
    <w:rsid w:val="6F18C8BA"/>
    <w:rsid w:val="6FB4F6C5"/>
    <w:rsid w:val="6FDE66CB"/>
    <w:rsid w:val="6FE49354"/>
    <w:rsid w:val="704FADC6"/>
    <w:rsid w:val="70548D45"/>
    <w:rsid w:val="70B2B0CD"/>
    <w:rsid w:val="70BB1CEB"/>
    <w:rsid w:val="70F60DF7"/>
    <w:rsid w:val="70F70B1F"/>
    <w:rsid w:val="711DEA28"/>
    <w:rsid w:val="713AE1DB"/>
    <w:rsid w:val="71795588"/>
    <w:rsid w:val="71D34E90"/>
    <w:rsid w:val="72D941BD"/>
    <w:rsid w:val="72F03ACC"/>
    <w:rsid w:val="73670FCD"/>
    <w:rsid w:val="736742C1"/>
    <w:rsid w:val="73D3DE53"/>
    <w:rsid w:val="73EEB991"/>
    <w:rsid w:val="73F9C662"/>
    <w:rsid w:val="743A89BE"/>
    <w:rsid w:val="743CD2E4"/>
    <w:rsid w:val="74867457"/>
    <w:rsid w:val="74A357AB"/>
    <w:rsid w:val="74CE1E88"/>
    <w:rsid w:val="74EE5350"/>
    <w:rsid w:val="74FF9E4D"/>
    <w:rsid w:val="7507918A"/>
    <w:rsid w:val="75485025"/>
    <w:rsid w:val="7616EFA2"/>
    <w:rsid w:val="764D41D1"/>
    <w:rsid w:val="76750140"/>
    <w:rsid w:val="76CA29B1"/>
    <w:rsid w:val="771FE81A"/>
    <w:rsid w:val="778DE04C"/>
    <w:rsid w:val="77A937AF"/>
    <w:rsid w:val="77EA2D95"/>
    <w:rsid w:val="78170114"/>
    <w:rsid w:val="786E5B7C"/>
    <w:rsid w:val="787D6278"/>
    <w:rsid w:val="78D0A287"/>
    <w:rsid w:val="78DC2F06"/>
    <w:rsid w:val="78F27B92"/>
    <w:rsid w:val="78FE871D"/>
    <w:rsid w:val="79200B94"/>
    <w:rsid w:val="793EC762"/>
    <w:rsid w:val="798F160F"/>
    <w:rsid w:val="79A668BD"/>
    <w:rsid w:val="79BFC142"/>
    <w:rsid w:val="7A48A40F"/>
    <w:rsid w:val="7A4F2117"/>
    <w:rsid w:val="7A86A200"/>
    <w:rsid w:val="7A8C1A75"/>
    <w:rsid w:val="7AA3DA73"/>
    <w:rsid w:val="7AD1E86C"/>
    <w:rsid w:val="7ADEF6E9"/>
    <w:rsid w:val="7AE994D6"/>
    <w:rsid w:val="7B375045"/>
    <w:rsid w:val="7B41BDCC"/>
    <w:rsid w:val="7B62AA5F"/>
    <w:rsid w:val="7BA488B9"/>
    <w:rsid w:val="7C1BDDC7"/>
    <w:rsid w:val="7C32EDA1"/>
    <w:rsid w:val="7C3A71EC"/>
    <w:rsid w:val="7CE231C1"/>
    <w:rsid w:val="7CECBD2D"/>
    <w:rsid w:val="7CFE10F0"/>
    <w:rsid w:val="7D3A38A2"/>
    <w:rsid w:val="7D4795B5"/>
    <w:rsid w:val="7D68B103"/>
    <w:rsid w:val="7DE71911"/>
    <w:rsid w:val="7E28A4A4"/>
    <w:rsid w:val="7E44DFB8"/>
    <w:rsid w:val="7E4DC51B"/>
    <w:rsid w:val="7E4FDBBB"/>
    <w:rsid w:val="7E8869D3"/>
    <w:rsid w:val="7E8E5993"/>
    <w:rsid w:val="7E961708"/>
    <w:rsid w:val="7E9E5006"/>
    <w:rsid w:val="7EAF4544"/>
    <w:rsid w:val="7EE3FB6E"/>
    <w:rsid w:val="7F142E19"/>
    <w:rsid w:val="7F273753"/>
    <w:rsid w:val="7F5CF80D"/>
    <w:rsid w:val="7F5EDB06"/>
    <w:rsid w:val="7F9DE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3CDEA"/>
  <w14:defaultImageDpi w14:val="0"/>
  <w15:docId w15:val="{7E303D55-9486-4700-91AD-1D67241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Arial" w:hAnsi="Arial" w:cs="Arial"/>
      <w:kern w:val="0"/>
      <w:sz w:val="20"/>
      <w:szCs w:val="20"/>
      <w:lang w:val="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
    <w:semiHidden/>
    <w:unhideWhenUsed/>
    <w:qFormat/>
    <w:rsid w:val="006B77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widowControl/>
      <w:tabs>
        <w:tab w:val="right" w:leader="dot" w:pos="8640"/>
      </w:tabs>
      <w:spacing w:before="120" w:after="120"/>
    </w:pPr>
    <w:rPr>
      <w:rFonts w:ascii="Times New Roman" w:hAnsi="Times New Roman" w:cs="Times New Roman"/>
      <w:b/>
      <w:bCs/>
      <w:caps/>
    </w:rPr>
  </w:style>
  <w:style w:type="paragraph" w:styleId="TOC2">
    <w:name w:val="toc 2"/>
    <w:basedOn w:val="Normal"/>
    <w:next w:val="Normal"/>
    <w:uiPriority w:val="99"/>
    <w:pPr>
      <w:widowControl/>
      <w:tabs>
        <w:tab w:val="right" w:leader="dot" w:pos="8640"/>
      </w:tabs>
      <w:ind w:left="200"/>
    </w:pPr>
    <w:rPr>
      <w:rFonts w:ascii="Times New Roman" w:hAnsi="Times New Roman" w:cs="Times New Roman"/>
      <w:smallCaps/>
    </w:rPr>
  </w:style>
  <w:style w:type="paragraph" w:styleId="TOC3">
    <w:name w:val="toc 3"/>
    <w:basedOn w:val="Normal"/>
    <w:next w:val="Normal"/>
    <w:uiPriority w:val="99"/>
    <w:pPr>
      <w:widowControl/>
      <w:tabs>
        <w:tab w:val="right" w:leader="dot" w:pos="8640"/>
      </w:tabs>
      <w:ind w:left="400"/>
    </w:pPr>
    <w:rPr>
      <w:rFonts w:ascii="Times New Roman" w:hAnsi="Times New Roman" w:cs="Times New Roman"/>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uiPriority w:val="99"/>
    <w:semiHidden/>
    <w:rPr>
      <w:rFonts w:ascii="Arial" w:hAnsi="Arial" w:cs="Arial"/>
      <w:kern w:val="0"/>
      <w:sz w:val="20"/>
      <w:szCs w:val="20"/>
      <w:lang w:val="en-US"/>
    </w:rPr>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semiHidden/>
    <w:rPr>
      <w:rFonts w:ascii="Arial" w:hAnsi="Arial" w:cs="Arial"/>
      <w:kern w:val="0"/>
      <w:sz w:val="20"/>
      <w:szCs w:val="20"/>
      <w:lang w:val="en-US"/>
    </w:rPr>
  </w:style>
  <w:style w:type="character" w:styleId="PageNumber">
    <w:name w:val="page number"/>
    <w:basedOn w:val="DefaultParagraphFont"/>
    <w:uiPriority w:val="99"/>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F25C5"/>
    <w:pPr>
      <w:spacing w:after="0" w:line="240" w:lineRule="auto"/>
    </w:pPr>
    <w:rPr>
      <w:rFonts w:ascii="Arial" w:hAnsi="Arial" w:cs="Arial"/>
      <w:kern w:val="0"/>
      <w:sz w:val="20"/>
      <w:szCs w:val="20"/>
      <w:lang w:val="en-US"/>
    </w:rPr>
  </w:style>
  <w:style w:type="character" w:styleId="UnresolvedMention">
    <w:name w:val="Unresolved Mention"/>
    <w:basedOn w:val="DefaultParagraphFont"/>
    <w:uiPriority w:val="99"/>
    <w:semiHidden/>
    <w:unhideWhenUsed/>
    <w:rsid w:val="002A613C"/>
    <w:rPr>
      <w:color w:val="605E5C"/>
      <w:shd w:val="clear" w:color="auto" w:fill="E1DFDD"/>
    </w:rPr>
  </w:style>
  <w:style w:type="character" w:customStyle="1" w:styleId="Heading2Char">
    <w:name w:val="Heading 2 Char"/>
    <w:basedOn w:val="DefaultParagraphFont"/>
    <w:link w:val="Heading2"/>
    <w:uiPriority w:val="9"/>
    <w:semiHidden/>
    <w:rsid w:val="006B7775"/>
    <w:rPr>
      <w:rFonts w:asciiTheme="majorHAnsi" w:eastAsiaTheme="majorEastAsia" w:hAnsiTheme="majorHAnsi" w:cstheme="majorBidi"/>
      <w:color w:val="2F5496" w:themeColor="accent1" w:themeShade="BF"/>
      <w:kern w:val="0"/>
      <w:sz w:val="26"/>
      <w:szCs w:val="26"/>
      <w:lang w:val="en-US"/>
    </w:rPr>
  </w:style>
  <w:style w:type="character" w:customStyle="1" w:styleId="ui-provider">
    <w:name w:val="ui-provider"/>
    <w:basedOn w:val="DefaultParagraphFont"/>
    <w:rsid w:val="00EE42B3"/>
  </w:style>
  <w:style w:type="character" w:styleId="Strong">
    <w:name w:val="Strong"/>
    <w:basedOn w:val="DefaultParagraphFont"/>
    <w:uiPriority w:val="22"/>
    <w:qFormat/>
    <w:rsid w:val="00EE42B3"/>
    <w:rPr>
      <w:b/>
      <w:bCs/>
    </w:rPr>
  </w:style>
  <w:style w:type="character" w:styleId="FollowedHyperlink">
    <w:name w:val="FollowedHyperlink"/>
    <w:basedOn w:val="DefaultParagraphFont"/>
    <w:uiPriority w:val="99"/>
    <w:semiHidden/>
    <w:unhideWhenUsed/>
    <w:rsid w:val="009B3A64"/>
    <w:rPr>
      <w:color w:val="954F72" w:themeColor="followedHyperlink"/>
      <w:u w:val="single"/>
    </w:rPr>
  </w:style>
  <w:style w:type="character" w:styleId="CommentReference">
    <w:name w:val="annotation reference"/>
    <w:basedOn w:val="DefaultParagraphFont"/>
    <w:uiPriority w:val="99"/>
    <w:semiHidden/>
    <w:unhideWhenUsed/>
    <w:rsid w:val="009E7903"/>
    <w:rPr>
      <w:sz w:val="16"/>
      <w:szCs w:val="16"/>
    </w:rPr>
  </w:style>
  <w:style w:type="paragraph" w:styleId="CommentText">
    <w:name w:val="annotation text"/>
    <w:basedOn w:val="Normal"/>
    <w:link w:val="CommentTextChar"/>
    <w:uiPriority w:val="99"/>
    <w:unhideWhenUsed/>
    <w:rsid w:val="009E7903"/>
  </w:style>
  <w:style w:type="character" w:customStyle="1" w:styleId="CommentTextChar">
    <w:name w:val="Comment Text Char"/>
    <w:basedOn w:val="DefaultParagraphFont"/>
    <w:link w:val="CommentText"/>
    <w:uiPriority w:val="99"/>
    <w:rsid w:val="009E7903"/>
    <w:rPr>
      <w:rFonts w:ascii="Arial"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9E7903"/>
    <w:rPr>
      <w:b/>
      <w:bCs/>
    </w:rPr>
  </w:style>
  <w:style w:type="character" w:customStyle="1" w:styleId="CommentSubjectChar">
    <w:name w:val="Comment Subject Char"/>
    <w:basedOn w:val="CommentTextChar"/>
    <w:link w:val="CommentSubject"/>
    <w:uiPriority w:val="99"/>
    <w:semiHidden/>
    <w:rsid w:val="009E7903"/>
    <w:rPr>
      <w:rFonts w:ascii="Arial" w:hAnsi="Arial" w:cs="Arial"/>
      <w:b/>
      <w:bCs/>
      <w:kern w:val="0"/>
      <w:sz w:val="20"/>
      <w:szCs w:val="20"/>
      <w:lang w:val="en-US"/>
    </w:rPr>
  </w:style>
  <w:style w:type="paragraph" w:styleId="Subtitle">
    <w:name w:val="Subtitle"/>
    <w:basedOn w:val="Normal"/>
    <w:next w:val="Normal"/>
    <w:link w:val="SubtitleChar"/>
    <w:uiPriority w:val="11"/>
    <w:qFormat/>
    <w:rsid w:val="00E85D9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5D9C"/>
    <w:rPr>
      <w:color w:val="5A5A5A" w:themeColor="text1" w:themeTint="A5"/>
      <w:spacing w:val="15"/>
      <w:kern w:val="0"/>
      <w:lang w:val="en-US"/>
    </w:rPr>
  </w:style>
  <w:style w:type="table" w:styleId="TableGrid">
    <w:name w:val="Table Grid"/>
    <w:basedOn w:val="TableNormal"/>
    <w:uiPriority w:val="59"/>
    <w:rsid w:val="00B247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4D6A"/>
    <w:pPr>
      <w:ind w:left="720"/>
      <w:contextualSpacing/>
    </w:pPr>
  </w:style>
  <w:style w:type="paragraph" w:customStyle="1" w:styleId="pf0">
    <w:name w:val="pf0"/>
    <w:basedOn w:val="Normal"/>
    <w:rsid w:val="00F260E7"/>
    <w:pPr>
      <w:widowControl/>
      <w:autoSpaceDE/>
      <w:autoSpaceDN/>
      <w:adjustRightInd/>
      <w:spacing w:before="100" w:beforeAutospacing="1" w:after="100" w:afterAutospacing="1"/>
    </w:pPr>
    <w:rPr>
      <w:rFonts w:ascii="Times New Roman" w:eastAsia="Times New Roman" w:hAnsi="Times New Roman" w:cs="Times New Roman"/>
      <w:sz w:val="24"/>
      <w:szCs w:val="24"/>
      <w:lang w:val="en-AU"/>
      <w14:ligatures w14:val="none"/>
    </w:rPr>
  </w:style>
  <w:style w:type="paragraph" w:customStyle="1" w:styleId="pf1">
    <w:name w:val="pf1"/>
    <w:basedOn w:val="Normal"/>
    <w:rsid w:val="00F260E7"/>
    <w:pPr>
      <w:widowControl/>
      <w:autoSpaceDE/>
      <w:autoSpaceDN/>
      <w:adjustRightInd/>
      <w:spacing w:before="100" w:beforeAutospacing="1" w:after="100" w:afterAutospacing="1"/>
      <w:ind w:left="720"/>
    </w:pPr>
    <w:rPr>
      <w:rFonts w:ascii="Times New Roman" w:eastAsia="Times New Roman" w:hAnsi="Times New Roman" w:cs="Times New Roman"/>
      <w:sz w:val="24"/>
      <w:szCs w:val="24"/>
      <w:lang w:val="en-AU"/>
      <w14:ligatures w14:val="none"/>
    </w:rPr>
  </w:style>
  <w:style w:type="character" w:customStyle="1" w:styleId="cf01">
    <w:name w:val="cf01"/>
    <w:basedOn w:val="DefaultParagraphFont"/>
    <w:rsid w:val="00F260E7"/>
    <w:rPr>
      <w:rFonts w:ascii="Segoe UI" w:hAnsi="Segoe UI" w:cs="Segoe UI" w:hint="default"/>
      <w:sz w:val="18"/>
      <w:szCs w:val="18"/>
    </w:rPr>
  </w:style>
  <w:style w:type="character" w:customStyle="1" w:styleId="cf11">
    <w:name w:val="cf11"/>
    <w:basedOn w:val="DefaultParagraphFont"/>
    <w:rsid w:val="00F260E7"/>
    <w:rPr>
      <w:rFonts w:ascii="Segoe UI" w:hAnsi="Segoe UI" w:cs="Segoe UI" w:hint="default"/>
      <w:i/>
      <w:iCs/>
      <w:sz w:val="18"/>
      <w:szCs w:val="18"/>
      <w:shd w:val="clear" w:color="auto" w:fill="FFFFFF"/>
    </w:rPr>
  </w:style>
  <w:style w:type="character" w:customStyle="1" w:styleId="cf21">
    <w:name w:val="cf21"/>
    <w:basedOn w:val="DefaultParagraphFont"/>
    <w:rsid w:val="00F260E7"/>
    <w:rPr>
      <w:rFonts w:ascii="Segoe UI" w:hAnsi="Segoe UI" w:cs="Segoe UI" w:hint="default"/>
      <w:sz w:val="18"/>
      <w:szCs w:val="18"/>
    </w:rPr>
  </w:style>
  <w:style w:type="character" w:customStyle="1" w:styleId="cf31">
    <w:name w:val="cf31"/>
    <w:basedOn w:val="DefaultParagraphFont"/>
    <w:rsid w:val="00F260E7"/>
    <w:rPr>
      <w:rFonts w:ascii="Segoe UI" w:hAnsi="Segoe UI" w:cs="Segoe UI" w:hint="default"/>
      <w:i/>
      <w:iCs/>
      <w:sz w:val="18"/>
      <w:szCs w:val="18"/>
    </w:rPr>
  </w:style>
  <w:style w:type="character" w:customStyle="1" w:styleId="cf41">
    <w:name w:val="cf41"/>
    <w:basedOn w:val="DefaultParagraphFont"/>
    <w:rsid w:val="00F260E7"/>
    <w:rPr>
      <w:rFonts w:ascii="Segoe UI" w:hAnsi="Segoe UI" w:cs="Segoe UI" w:hint="default"/>
      <w:color w:val="2D2D31"/>
      <w:sz w:val="18"/>
      <w:szCs w:val="18"/>
      <w:shd w:val="clear" w:color="auto" w:fill="FFFFFF"/>
    </w:rPr>
  </w:style>
  <w:style w:type="character" w:customStyle="1" w:styleId="cf51">
    <w:name w:val="cf51"/>
    <w:basedOn w:val="DefaultParagraphFont"/>
    <w:rsid w:val="00F260E7"/>
    <w:rPr>
      <w:rFonts w:ascii="Segoe UI" w:hAnsi="Segoe UI" w:cs="Segoe UI" w:hint="default"/>
      <w:sz w:val="18"/>
      <w:szCs w:val="18"/>
    </w:rPr>
  </w:style>
  <w:style w:type="paragraph" w:customStyle="1" w:styleId="pf2">
    <w:name w:val="pf2"/>
    <w:basedOn w:val="Normal"/>
    <w:rsid w:val="00F260E7"/>
    <w:pPr>
      <w:widowControl/>
      <w:autoSpaceDE/>
      <w:autoSpaceDN/>
      <w:adjustRightInd/>
      <w:spacing w:before="100" w:beforeAutospacing="1" w:after="100" w:afterAutospacing="1"/>
    </w:pPr>
    <w:rPr>
      <w:rFonts w:ascii="Times New Roman" w:eastAsia="Times New Roman" w:hAnsi="Times New Roman" w:cs="Times New Roman"/>
      <w:sz w:val="24"/>
      <w:szCs w:val="24"/>
      <w:lang w:val="en-AU"/>
      <w14:ligatures w14:val="none"/>
    </w:rPr>
  </w:style>
  <w:style w:type="character" w:styleId="Mention">
    <w:name w:val="Mention"/>
    <w:basedOn w:val="DefaultParagraphFont"/>
    <w:uiPriority w:val="99"/>
    <w:unhideWhenUsed/>
    <w:rsid w:val="004D6276"/>
    <w:rPr>
      <w:color w:val="2B579A"/>
      <w:shd w:val="clear" w:color="auto" w:fill="E1DFDD"/>
    </w:rPr>
  </w:style>
  <w:style w:type="paragraph" w:customStyle="1" w:styleId="MPS3DrugTableheaderrow">
    <w:name w:val="MPS3 Drug Table header row"/>
    <w:basedOn w:val="Normal"/>
    <w:qFormat/>
    <w:rsid w:val="001F21FA"/>
    <w:pPr>
      <w:widowControl/>
      <w:autoSpaceDE/>
      <w:autoSpaceDN/>
      <w:adjustRightInd/>
      <w:spacing w:after="57"/>
      <w:jc w:val="center"/>
    </w:pPr>
    <w:rPr>
      <w:rFonts w:cstheme="minorBidi"/>
      <w:sz w:val="14"/>
      <w:szCs w:val="22"/>
      <w:lang w:val="en-AU" w:eastAsia="zh-CN"/>
      <w14:ligatures w14:val="none"/>
    </w:rPr>
  </w:style>
  <w:style w:type="table" w:customStyle="1" w:styleId="mps-table-GE">
    <w:name w:val="mps-table-GE"/>
    <w:basedOn w:val="TableNormal"/>
    <w:uiPriority w:val="99"/>
    <w:rsid w:val="001F21FA"/>
    <w:pPr>
      <w:spacing w:after="0" w:line="240" w:lineRule="auto"/>
      <w:jc w:val="center"/>
    </w:pPr>
    <w:rPr>
      <w:rFonts w:ascii="Calibri Light" w:hAnsi="Calibri Light"/>
      <w:kern w:val="0"/>
      <w:sz w:val="16"/>
      <w:lang w:eastAsia="zh-CN"/>
      <w14:ligatures w14:val="none"/>
    </w:rPr>
    <w:tblPr>
      <w:tblCellMar>
        <w:left w:w="6" w:type="dxa"/>
        <w:right w:w="6" w:type="dxa"/>
      </w:tblCellMar>
    </w:tblPr>
    <w:trPr>
      <w:cantSplit/>
    </w:trPr>
    <w:tblStylePr w:type="firstRow">
      <w:pPr>
        <w:keepNext w:val="0"/>
        <w:keepLines w:val="0"/>
        <w:pageBreakBefore w:val="0"/>
        <w:widowControl w:val="0"/>
        <w:suppressLineNumbers w:val="0"/>
        <w:suppressAutoHyphens w:val="0"/>
        <w:wordWrap/>
        <w:spacing w:beforeLines="20" w:before="20" w:beforeAutospacing="0" w:afterLines="20" w:after="20" w:afterAutospacing="0" w:line="276" w:lineRule="auto"/>
        <w:ind w:leftChars="0" w:left="0" w:rightChars="0" w:right="0" w:firstLineChars="0" w:firstLine="0"/>
        <w:contextualSpacing w:val="0"/>
        <w:mirrorIndents w:val="0"/>
        <w:jc w:val="center"/>
        <w:textboxTightWrap w:val="none"/>
      </w:pPr>
      <w:rPr>
        <w:rFonts w:ascii="Calibri Light" w:hAnsi="Calibri Light"/>
        <w:color w:val="595959" w:themeColor="text1" w:themeTint="A6"/>
        <w:sz w:val="16"/>
      </w:rPr>
    </w:tblStylePr>
    <w:tblStylePr w:type="la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236">
      <w:bodyDiv w:val="1"/>
      <w:marLeft w:val="0"/>
      <w:marRight w:val="0"/>
      <w:marTop w:val="0"/>
      <w:marBottom w:val="0"/>
      <w:divBdr>
        <w:top w:val="none" w:sz="0" w:space="0" w:color="auto"/>
        <w:left w:val="none" w:sz="0" w:space="0" w:color="auto"/>
        <w:bottom w:val="none" w:sz="0" w:space="0" w:color="auto"/>
        <w:right w:val="none" w:sz="0" w:space="0" w:color="auto"/>
      </w:divBdr>
    </w:div>
    <w:div w:id="64182593">
      <w:bodyDiv w:val="1"/>
      <w:marLeft w:val="0"/>
      <w:marRight w:val="0"/>
      <w:marTop w:val="0"/>
      <w:marBottom w:val="0"/>
      <w:divBdr>
        <w:top w:val="none" w:sz="0" w:space="0" w:color="auto"/>
        <w:left w:val="none" w:sz="0" w:space="0" w:color="auto"/>
        <w:bottom w:val="none" w:sz="0" w:space="0" w:color="auto"/>
        <w:right w:val="none" w:sz="0" w:space="0" w:color="auto"/>
      </w:divBdr>
    </w:div>
    <w:div w:id="76875155">
      <w:bodyDiv w:val="1"/>
      <w:marLeft w:val="0"/>
      <w:marRight w:val="0"/>
      <w:marTop w:val="0"/>
      <w:marBottom w:val="0"/>
      <w:divBdr>
        <w:top w:val="none" w:sz="0" w:space="0" w:color="auto"/>
        <w:left w:val="none" w:sz="0" w:space="0" w:color="auto"/>
        <w:bottom w:val="none" w:sz="0" w:space="0" w:color="auto"/>
        <w:right w:val="none" w:sz="0" w:space="0" w:color="auto"/>
      </w:divBdr>
    </w:div>
    <w:div w:id="100616920">
      <w:bodyDiv w:val="1"/>
      <w:marLeft w:val="0"/>
      <w:marRight w:val="0"/>
      <w:marTop w:val="0"/>
      <w:marBottom w:val="0"/>
      <w:divBdr>
        <w:top w:val="none" w:sz="0" w:space="0" w:color="auto"/>
        <w:left w:val="none" w:sz="0" w:space="0" w:color="auto"/>
        <w:bottom w:val="none" w:sz="0" w:space="0" w:color="auto"/>
        <w:right w:val="none" w:sz="0" w:space="0" w:color="auto"/>
      </w:divBdr>
    </w:div>
    <w:div w:id="126247505">
      <w:bodyDiv w:val="1"/>
      <w:marLeft w:val="0"/>
      <w:marRight w:val="0"/>
      <w:marTop w:val="0"/>
      <w:marBottom w:val="0"/>
      <w:divBdr>
        <w:top w:val="none" w:sz="0" w:space="0" w:color="auto"/>
        <w:left w:val="none" w:sz="0" w:space="0" w:color="auto"/>
        <w:bottom w:val="none" w:sz="0" w:space="0" w:color="auto"/>
        <w:right w:val="none" w:sz="0" w:space="0" w:color="auto"/>
      </w:divBdr>
    </w:div>
    <w:div w:id="148979313">
      <w:bodyDiv w:val="1"/>
      <w:marLeft w:val="0"/>
      <w:marRight w:val="0"/>
      <w:marTop w:val="0"/>
      <w:marBottom w:val="0"/>
      <w:divBdr>
        <w:top w:val="none" w:sz="0" w:space="0" w:color="auto"/>
        <w:left w:val="none" w:sz="0" w:space="0" w:color="auto"/>
        <w:bottom w:val="none" w:sz="0" w:space="0" w:color="auto"/>
        <w:right w:val="none" w:sz="0" w:space="0" w:color="auto"/>
      </w:divBdr>
    </w:div>
    <w:div w:id="176118451">
      <w:bodyDiv w:val="1"/>
      <w:marLeft w:val="0"/>
      <w:marRight w:val="0"/>
      <w:marTop w:val="0"/>
      <w:marBottom w:val="0"/>
      <w:divBdr>
        <w:top w:val="none" w:sz="0" w:space="0" w:color="auto"/>
        <w:left w:val="none" w:sz="0" w:space="0" w:color="auto"/>
        <w:bottom w:val="none" w:sz="0" w:space="0" w:color="auto"/>
        <w:right w:val="none" w:sz="0" w:space="0" w:color="auto"/>
      </w:divBdr>
    </w:div>
    <w:div w:id="177087167">
      <w:bodyDiv w:val="1"/>
      <w:marLeft w:val="0"/>
      <w:marRight w:val="0"/>
      <w:marTop w:val="0"/>
      <w:marBottom w:val="0"/>
      <w:divBdr>
        <w:top w:val="none" w:sz="0" w:space="0" w:color="auto"/>
        <w:left w:val="none" w:sz="0" w:space="0" w:color="auto"/>
        <w:bottom w:val="none" w:sz="0" w:space="0" w:color="auto"/>
        <w:right w:val="none" w:sz="0" w:space="0" w:color="auto"/>
      </w:divBdr>
    </w:div>
    <w:div w:id="192034211">
      <w:bodyDiv w:val="1"/>
      <w:marLeft w:val="0"/>
      <w:marRight w:val="0"/>
      <w:marTop w:val="0"/>
      <w:marBottom w:val="0"/>
      <w:divBdr>
        <w:top w:val="none" w:sz="0" w:space="0" w:color="auto"/>
        <w:left w:val="none" w:sz="0" w:space="0" w:color="auto"/>
        <w:bottom w:val="none" w:sz="0" w:space="0" w:color="auto"/>
        <w:right w:val="none" w:sz="0" w:space="0" w:color="auto"/>
      </w:divBdr>
    </w:div>
    <w:div w:id="197280579">
      <w:bodyDiv w:val="1"/>
      <w:marLeft w:val="0"/>
      <w:marRight w:val="0"/>
      <w:marTop w:val="0"/>
      <w:marBottom w:val="0"/>
      <w:divBdr>
        <w:top w:val="none" w:sz="0" w:space="0" w:color="auto"/>
        <w:left w:val="none" w:sz="0" w:space="0" w:color="auto"/>
        <w:bottom w:val="none" w:sz="0" w:space="0" w:color="auto"/>
        <w:right w:val="none" w:sz="0" w:space="0" w:color="auto"/>
      </w:divBdr>
    </w:div>
    <w:div w:id="225264717">
      <w:bodyDiv w:val="1"/>
      <w:marLeft w:val="0"/>
      <w:marRight w:val="0"/>
      <w:marTop w:val="0"/>
      <w:marBottom w:val="0"/>
      <w:divBdr>
        <w:top w:val="none" w:sz="0" w:space="0" w:color="auto"/>
        <w:left w:val="none" w:sz="0" w:space="0" w:color="auto"/>
        <w:bottom w:val="none" w:sz="0" w:space="0" w:color="auto"/>
        <w:right w:val="none" w:sz="0" w:space="0" w:color="auto"/>
      </w:divBdr>
    </w:div>
    <w:div w:id="244458451">
      <w:bodyDiv w:val="1"/>
      <w:marLeft w:val="0"/>
      <w:marRight w:val="0"/>
      <w:marTop w:val="0"/>
      <w:marBottom w:val="0"/>
      <w:divBdr>
        <w:top w:val="none" w:sz="0" w:space="0" w:color="auto"/>
        <w:left w:val="none" w:sz="0" w:space="0" w:color="auto"/>
        <w:bottom w:val="none" w:sz="0" w:space="0" w:color="auto"/>
        <w:right w:val="none" w:sz="0" w:space="0" w:color="auto"/>
      </w:divBdr>
    </w:div>
    <w:div w:id="245458024">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65580303">
      <w:bodyDiv w:val="1"/>
      <w:marLeft w:val="0"/>
      <w:marRight w:val="0"/>
      <w:marTop w:val="0"/>
      <w:marBottom w:val="0"/>
      <w:divBdr>
        <w:top w:val="none" w:sz="0" w:space="0" w:color="auto"/>
        <w:left w:val="none" w:sz="0" w:space="0" w:color="auto"/>
        <w:bottom w:val="none" w:sz="0" w:space="0" w:color="auto"/>
        <w:right w:val="none" w:sz="0" w:space="0" w:color="auto"/>
      </w:divBdr>
    </w:div>
    <w:div w:id="282268258">
      <w:bodyDiv w:val="1"/>
      <w:marLeft w:val="0"/>
      <w:marRight w:val="0"/>
      <w:marTop w:val="0"/>
      <w:marBottom w:val="0"/>
      <w:divBdr>
        <w:top w:val="none" w:sz="0" w:space="0" w:color="auto"/>
        <w:left w:val="none" w:sz="0" w:space="0" w:color="auto"/>
        <w:bottom w:val="none" w:sz="0" w:space="0" w:color="auto"/>
        <w:right w:val="none" w:sz="0" w:space="0" w:color="auto"/>
      </w:divBdr>
    </w:div>
    <w:div w:id="300425671">
      <w:bodyDiv w:val="1"/>
      <w:marLeft w:val="0"/>
      <w:marRight w:val="0"/>
      <w:marTop w:val="0"/>
      <w:marBottom w:val="0"/>
      <w:divBdr>
        <w:top w:val="none" w:sz="0" w:space="0" w:color="auto"/>
        <w:left w:val="none" w:sz="0" w:space="0" w:color="auto"/>
        <w:bottom w:val="none" w:sz="0" w:space="0" w:color="auto"/>
        <w:right w:val="none" w:sz="0" w:space="0" w:color="auto"/>
      </w:divBdr>
    </w:div>
    <w:div w:id="302776722">
      <w:bodyDiv w:val="1"/>
      <w:marLeft w:val="0"/>
      <w:marRight w:val="0"/>
      <w:marTop w:val="0"/>
      <w:marBottom w:val="0"/>
      <w:divBdr>
        <w:top w:val="none" w:sz="0" w:space="0" w:color="auto"/>
        <w:left w:val="none" w:sz="0" w:space="0" w:color="auto"/>
        <w:bottom w:val="none" w:sz="0" w:space="0" w:color="auto"/>
        <w:right w:val="none" w:sz="0" w:space="0" w:color="auto"/>
      </w:divBdr>
    </w:div>
    <w:div w:id="305936577">
      <w:bodyDiv w:val="1"/>
      <w:marLeft w:val="0"/>
      <w:marRight w:val="0"/>
      <w:marTop w:val="0"/>
      <w:marBottom w:val="0"/>
      <w:divBdr>
        <w:top w:val="none" w:sz="0" w:space="0" w:color="auto"/>
        <w:left w:val="none" w:sz="0" w:space="0" w:color="auto"/>
        <w:bottom w:val="none" w:sz="0" w:space="0" w:color="auto"/>
        <w:right w:val="none" w:sz="0" w:space="0" w:color="auto"/>
      </w:divBdr>
    </w:div>
    <w:div w:id="331612881">
      <w:bodyDiv w:val="1"/>
      <w:marLeft w:val="0"/>
      <w:marRight w:val="0"/>
      <w:marTop w:val="0"/>
      <w:marBottom w:val="0"/>
      <w:divBdr>
        <w:top w:val="none" w:sz="0" w:space="0" w:color="auto"/>
        <w:left w:val="none" w:sz="0" w:space="0" w:color="auto"/>
        <w:bottom w:val="none" w:sz="0" w:space="0" w:color="auto"/>
        <w:right w:val="none" w:sz="0" w:space="0" w:color="auto"/>
      </w:divBdr>
    </w:div>
    <w:div w:id="346905566">
      <w:bodyDiv w:val="1"/>
      <w:marLeft w:val="0"/>
      <w:marRight w:val="0"/>
      <w:marTop w:val="0"/>
      <w:marBottom w:val="0"/>
      <w:divBdr>
        <w:top w:val="none" w:sz="0" w:space="0" w:color="auto"/>
        <w:left w:val="none" w:sz="0" w:space="0" w:color="auto"/>
        <w:bottom w:val="none" w:sz="0" w:space="0" w:color="auto"/>
        <w:right w:val="none" w:sz="0" w:space="0" w:color="auto"/>
      </w:divBdr>
    </w:div>
    <w:div w:id="353456056">
      <w:bodyDiv w:val="1"/>
      <w:marLeft w:val="0"/>
      <w:marRight w:val="0"/>
      <w:marTop w:val="0"/>
      <w:marBottom w:val="0"/>
      <w:divBdr>
        <w:top w:val="none" w:sz="0" w:space="0" w:color="auto"/>
        <w:left w:val="none" w:sz="0" w:space="0" w:color="auto"/>
        <w:bottom w:val="none" w:sz="0" w:space="0" w:color="auto"/>
        <w:right w:val="none" w:sz="0" w:space="0" w:color="auto"/>
      </w:divBdr>
    </w:div>
    <w:div w:id="353920481">
      <w:bodyDiv w:val="1"/>
      <w:marLeft w:val="0"/>
      <w:marRight w:val="0"/>
      <w:marTop w:val="0"/>
      <w:marBottom w:val="0"/>
      <w:divBdr>
        <w:top w:val="none" w:sz="0" w:space="0" w:color="auto"/>
        <w:left w:val="none" w:sz="0" w:space="0" w:color="auto"/>
        <w:bottom w:val="none" w:sz="0" w:space="0" w:color="auto"/>
        <w:right w:val="none" w:sz="0" w:space="0" w:color="auto"/>
      </w:divBdr>
    </w:div>
    <w:div w:id="385958396">
      <w:bodyDiv w:val="1"/>
      <w:marLeft w:val="0"/>
      <w:marRight w:val="0"/>
      <w:marTop w:val="0"/>
      <w:marBottom w:val="0"/>
      <w:divBdr>
        <w:top w:val="none" w:sz="0" w:space="0" w:color="auto"/>
        <w:left w:val="none" w:sz="0" w:space="0" w:color="auto"/>
        <w:bottom w:val="none" w:sz="0" w:space="0" w:color="auto"/>
        <w:right w:val="none" w:sz="0" w:space="0" w:color="auto"/>
      </w:divBdr>
    </w:div>
    <w:div w:id="403767577">
      <w:bodyDiv w:val="1"/>
      <w:marLeft w:val="0"/>
      <w:marRight w:val="0"/>
      <w:marTop w:val="0"/>
      <w:marBottom w:val="0"/>
      <w:divBdr>
        <w:top w:val="none" w:sz="0" w:space="0" w:color="auto"/>
        <w:left w:val="none" w:sz="0" w:space="0" w:color="auto"/>
        <w:bottom w:val="none" w:sz="0" w:space="0" w:color="auto"/>
        <w:right w:val="none" w:sz="0" w:space="0" w:color="auto"/>
      </w:divBdr>
    </w:div>
    <w:div w:id="417407092">
      <w:bodyDiv w:val="1"/>
      <w:marLeft w:val="0"/>
      <w:marRight w:val="0"/>
      <w:marTop w:val="0"/>
      <w:marBottom w:val="0"/>
      <w:divBdr>
        <w:top w:val="none" w:sz="0" w:space="0" w:color="auto"/>
        <w:left w:val="none" w:sz="0" w:space="0" w:color="auto"/>
        <w:bottom w:val="none" w:sz="0" w:space="0" w:color="auto"/>
        <w:right w:val="none" w:sz="0" w:space="0" w:color="auto"/>
      </w:divBdr>
    </w:div>
    <w:div w:id="421797168">
      <w:bodyDiv w:val="1"/>
      <w:marLeft w:val="0"/>
      <w:marRight w:val="0"/>
      <w:marTop w:val="0"/>
      <w:marBottom w:val="0"/>
      <w:divBdr>
        <w:top w:val="none" w:sz="0" w:space="0" w:color="auto"/>
        <w:left w:val="none" w:sz="0" w:space="0" w:color="auto"/>
        <w:bottom w:val="none" w:sz="0" w:space="0" w:color="auto"/>
        <w:right w:val="none" w:sz="0" w:space="0" w:color="auto"/>
      </w:divBdr>
    </w:div>
    <w:div w:id="427123777">
      <w:bodyDiv w:val="1"/>
      <w:marLeft w:val="0"/>
      <w:marRight w:val="0"/>
      <w:marTop w:val="0"/>
      <w:marBottom w:val="0"/>
      <w:divBdr>
        <w:top w:val="none" w:sz="0" w:space="0" w:color="auto"/>
        <w:left w:val="none" w:sz="0" w:space="0" w:color="auto"/>
        <w:bottom w:val="none" w:sz="0" w:space="0" w:color="auto"/>
        <w:right w:val="none" w:sz="0" w:space="0" w:color="auto"/>
      </w:divBdr>
    </w:div>
    <w:div w:id="430899815">
      <w:bodyDiv w:val="1"/>
      <w:marLeft w:val="0"/>
      <w:marRight w:val="0"/>
      <w:marTop w:val="0"/>
      <w:marBottom w:val="0"/>
      <w:divBdr>
        <w:top w:val="none" w:sz="0" w:space="0" w:color="auto"/>
        <w:left w:val="none" w:sz="0" w:space="0" w:color="auto"/>
        <w:bottom w:val="none" w:sz="0" w:space="0" w:color="auto"/>
        <w:right w:val="none" w:sz="0" w:space="0" w:color="auto"/>
      </w:divBdr>
    </w:div>
    <w:div w:id="480468065">
      <w:bodyDiv w:val="1"/>
      <w:marLeft w:val="0"/>
      <w:marRight w:val="0"/>
      <w:marTop w:val="0"/>
      <w:marBottom w:val="0"/>
      <w:divBdr>
        <w:top w:val="none" w:sz="0" w:space="0" w:color="auto"/>
        <w:left w:val="none" w:sz="0" w:space="0" w:color="auto"/>
        <w:bottom w:val="none" w:sz="0" w:space="0" w:color="auto"/>
        <w:right w:val="none" w:sz="0" w:space="0" w:color="auto"/>
      </w:divBdr>
    </w:div>
    <w:div w:id="486939140">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41407258">
      <w:bodyDiv w:val="1"/>
      <w:marLeft w:val="0"/>
      <w:marRight w:val="0"/>
      <w:marTop w:val="0"/>
      <w:marBottom w:val="0"/>
      <w:divBdr>
        <w:top w:val="none" w:sz="0" w:space="0" w:color="auto"/>
        <w:left w:val="none" w:sz="0" w:space="0" w:color="auto"/>
        <w:bottom w:val="none" w:sz="0" w:space="0" w:color="auto"/>
        <w:right w:val="none" w:sz="0" w:space="0" w:color="auto"/>
      </w:divBdr>
    </w:div>
    <w:div w:id="548536976">
      <w:bodyDiv w:val="1"/>
      <w:marLeft w:val="0"/>
      <w:marRight w:val="0"/>
      <w:marTop w:val="0"/>
      <w:marBottom w:val="0"/>
      <w:divBdr>
        <w:top w:val="none" w:sz="0" w:space="0" w:color="auto"/>
        <w:left w:val="none" w:sz="0" w:space="0" w:color="auto"/>
        <w:bottom w:val="none" w:sz="0" w:space="0" w:color="auto"/>
        <w:right w:val="none" w:sz="0" w:space="0" w:color="auto"/>
      </w:divBdr>
    </w:div>
    <w:div w:id="564339054">
      <w:bodyDiv w:val="1"/>
      <w:marLeft w:val="0"/>
      <w:marRight w:val="0"/>
      <w:marTop w:val="0"/>
      <w:marBottom w:val="0"/>
      <w:divBdr>
        <w:top w:val="none" w:sz="0" w:space="0" w:color="auto"/>
        <w:left w:val="none" w:sz="0" w:space="0" w:color="auto"/>
        <w:bottom w:val="none" w:sz="0" w:space="0" w:color="auto"/>
        <w:right w:val="none" w:sz="0" w:space="0" w:color="auto"/>
      </w:divBdr>
    </w:div>
    <w:div w:id="581794334">
      <w:bodyDiv w:val="1"/>
      <w:marLeft w:val="0"/>
      <w:marRight w:val="0"/>
      <w:marTop w:val="0"/>
      <w:marBottom w:val="0"/>
      <w:divBdr>
        <w:top w:val="none" w:sz="0" w:space="0" w:color="auto"/>
        <w:left w:val="none" w:sz="0" w:space="0" w:color="auto"/>
        <w:bottom w:val="none" w:sz="0" w:space="0" w:color="auto"/>
        <w:right w:val="none" w:sz="0" w:space="0" w:color="auto"/>
      </w:divBdr>
    </w:div>
    <w:div w:id="612514081">
      <w:bodyDiv w:val="1"/>
      <w:marLeft w:val="0"/>
      <w:marRight w:val="0"/>
      <w:marTop w:val="0"/>
      <w:marBottom w:val="0"/>
      <w:divBdr>
        <w:top w:val="none" w:sz="0" w:space="0" w:color="auto"/>
        <w:left w:val="none" w:sz="0" w:space="0" w:color="auto"/>
        <w:bottom w:val="none" w:sz="0" w:space="0" w:color="auto"/>
        <w:right w:val="none" w:sz="0" w:space="0" w:color="auto"/>
      </w:divBdr>
    </w:div>
    <w:div w:id="619649381">
      <w:bodyDiv w:val="1"/>
      <w:marLeft w:val="0"/>
      <w:marRight w:val="0"/>
      <w:marTop w:val="0"/>
      <w:marBottom w:val="0"/>
      <w:divBdr>
        <w:top w:val="none" w:sz="0" w:space="0" w:color="auto"/>
        <w:left w:val="none" w:sz="0" w:space="0" w:color="auto"/>
        <w:bottom w:val="none" w:sz="0" w:space="0" w:color="auto"/>
        <w:right w:val="none" w:sz="0" w:space="0" w:color="auto"/>
      </w:divBdr>
    </w:div>
    <w:div w:id="645740092">
      <w:bodyDiv w:val="1"/>
      <w:marLeft w:val="0"/>
      <w:marRight w:val="0"/>
      <w:marTop w:val="0"/>
      <w:marBottom w:val="0"/>
      <w:divBdr>
        <w:top w:val="none" w:sz="0" w:space="0" w:color="auto"/>
        <w:left w:val="none" w:sz="0" w:space="0" w:color="auto"/>
        <w:bottom w:val="none" w:sz="0" w:space="0" w:color="auto"/>
        <w:right w:val="none" w:sz="0" w:space="0" w:color="auto"/>
      </w:divBdr>
    </w:div>
    <w:div w:id="650518689">
      <w:bodyDiv w:val="1"/>
      <w:marLeft w:val="0"/>
      <w:marRight w:val="0"/>
      <w:marTop w:val="0"/>
      <w:marBottom w:val="0"/>
      <w:divBdr>
        <w:top w:val="none" w:sz="0" w:space="0" w:color="auto"/>
        <w:left w:val="none" w:sz="0" w:space="0" w:color="auto"/>
        <w:bottom w:val="none" w:sz="0" w:space="0" w:color="auto"/>
        <w:right w:val="none" w:sz="0" w:space="0" w:color="auto"/>
      </w:divBdr>
    </w:div>
    <w:div w:id="679965854">
      <w:bodyDiv w:val="1"/>
      <w:marLeft w:val="0"/>
      <w:marRight w:val="0"/>
      <w:marTop w:val="0"/>
      <w:marBottom w:val="0"/>
      <w:divBdr>
        <w:top w:val="none" w:sz="0" w:space="0" w:color="auto"/>
        <w:left w:val="none" w:sz="0" w:space="0" w:color="auto"/>
        <w:bottom w:val="none" w:sz="0" w:space="0" w:color="auto"/>
        <w:right w:val="none" w:sz="0" w:space="0" w:color="auto"/>
      </w:divBdr>
    </w:div>
    <w:div w:id="687104305">
      <w:bodyDiv w:val="1"/>
      <w:marLeft w:val="0"/>
      <w:marRight w:val="0"/>
      <w:marTop w:val="0"/>
      <w:marBottom w:val="0"/>
      <w:divBdr>
        <w:top w:val="none" w:sz="0" w:space="0" w:color="auto"/>
        <w:left w:val="none" w:sz="0" w:space="0" w:color="auto"/>
        <w:bottom w:val="none" w:sz="0" w:space="0" w:color="auto"/>
        <w:right w:val="none" w:sz="0" w:space="0" w:color="auto"/>
      </w:divBdr>
    </w:div>
    <w:div w:id="689573974">
      <w:bodyDiv w:val="1"/>
      <w:marLeft w:val="0"/>
      <w:marRight w:val="0"/>
      <w:marTop w:val="0"/>
      <w:marBottom w:val="0"/>
      <w:divBdr>
        <w:top w:val="none" w:sz="0" w:space="0" w:color="auto"/>
        <w:left w:val="none" w:sz="0" w:space="0" w:color="auto"/>
        <w:bottom w:val="none" w:sz="0" w:space="0" w:color="auto"/>
        <w:right w:val="none" w:sz="0" w:space="0" w:color="auto"/>
      </w:divBdr>
    </w:div>
    <w:div w:id="706569408">
      <w:bodyDiv w:val="1"/>
      <w:marLeft w:val="0"/>
      <w:marRight w:val="0"/>
      <w:marTop w:val="0"/>
      <w:marBottom w:val="0"/>
      <w:divBdr>
        <w:top w:val="none" w:sz="0" w:space="0" w:color="auto"/>
        <w:left w:val="none" w:sz="0" w:space="0" w:color="auto"/>
        <w:bottom w:val="none" w:sz="0" w:space="0" w:color="auto"/>
        <w:right w:val="none" w:sz="0" w:space="0" w:color="auto"/>
      </w:divBdr>
    </w:div>
    <w:div w:id="725641998">
      <w:bodyDiv w:val="1"/>
      <w:marLeft w:val="0"/>
      <w:marRight w:val="0"/>
      <w:marTop w:val="0"/>
      <w:marBottom w:val="0"/>
      <w:divBdr>
        <w:top w:val="none" w:sz="0" w:space="0" w:color="auto"/>
        <w:left w:val="none" w:sz="0" w:space="0" w:color="auto"/>
        <w:bottom w:val="none" w:sz="0" w:space="0" w:color="auto"/>
        <w:right w:val="none" w:sz="0" w:space="0" w:color="auto"/>
      </w:divBdr>
      <w:divsChild>
        <w:div w:id="133568595">
          <w:marLeft w:val="0"/>
          <w:marRight w:val="0"/>
          <w:marTop w:val="0"/>
          <w:marBottom w:val="0"/>
          <w:divBdr>
            <w:top w:val="none" w:sz="0" w:space="0" w:color="auto"/>
            <w:left w:val="none" w:sz="0" w:space="0" w:color="auto"/>
            <w:bottom w:val="none" w:sz="0" w:space="0" w:color="auto"/>
            <w:right w:val="none" w:sz="0" w:space="0" w:color="auto"/>
          </w:divBdr>
        </w:div>
        <w:div w:id="164590443">
          <w:marLeft w:val="0"/>
          <w:marRight w:val="0"/>
          <w:marTop w:val="0"/>
          <w:marBottom w:val="0"/>
          <w:divBdr>
            <w:top w:val="none" w:sz="0" w:space="0" w:color="auto"/>
            <w:left w:val="none" w:sz="0" w:space="0" w:color="auto"/>
            <w:bottom w:val="none" w:sz="0" w:space="0" w:color="auto"/>
            <w:right w:val="none" w:sz="0" w:space="0" w:color="auto"/>
          </w:divBdr>
        </w:div>
        <w:div w:id="316081537">
          <w:marLeft w:val="0"/>
          <w:marRight w:val="0"/>
          <w:marTop w:val="0"/>
          <w:marBottom w:val="0"/>
          <w:divBdr>
            <w:top w:val="none" w:sz="0" w:space="0" w:color="auto"/>
            <w:left w:val="none" w:sz="0" w:space="0" w:color="auto"/>
            <w:bottom w:val="none" w:sz="0" w:space="0" w:color="auto"/>
            <w:right w:val="none" w:sz="0" w:space="0" w:color="auto"/>
          </w:divBdr>
        </w:div>
        <w:div w:id="377584170">
          <w:marLeft w:val="0"/>
          <w:marRight w:val="0"/>
          <w:marTop w:val="0"/>
          <w:marBottom w:val="0"/>
          <w:divBdr>
            <w:top w:val="none" w:sz="0" w:space="0" w:color="auto"/>
            <w:left w:val="none" w:sz="0" w:space="0" w:color="auto"/>
            <w:bottom w:val="none" w:sz="0" w:space="0" w:color="auto"/>
            <w:right w:val="none" w:sz="0" w:space="0" w:color="auto"/>
          </w:divBdr>
        </w:div>
        <w:div w:id="444613870">
          <w:marLeft w:val="0"/>
          <w:marRight w:val="0"/>
          <w:marTop w:val="0"/>
          <w:marBottom w:val="0"/>
          <w:divBdr>
            <w:top w:val="none" w:sz="0" w:space="0" w:color="auto"/>
            <w:left w:val="none" w:sz="0" w:space="0" w:color="auto"/>
            <w:bottom w:val="none" w:sz="0" w:space="0" w:color="auto"/>
            <w:right w:val="none" w:sz="0" w:space="0" w:color="auto"/>
          </w:divBdr>
        </w:div>
        <w:div w:id="468278651">
          <w:marLeft w:val="0"/>
          <w:marRight w:val="0"/>
          <w:marTop w:val="0"/>
          <w:marBottom w:val="0"/>
          <w:divBdr>
            <w:top w:val="none" w:sz="0" w:space="0" w:color="auto"/>
            <w:left w:val="none" w:sz="0" w:space="0" w:color="auto"/>
            <w:bottom w:val="none" w:sz="0" w:space="0" w:color="auto"/>
            <w:right w:val="none" w:sz="0" w:space="0" w:color="auto"/>
          </w:divBdr>
        </w:div>
        <w:div w:id="728766740">
          <w:marLeft w:val="0"/>
          <w:marRight w:val="0"/>
          <w:marTop w:val="0"/>
          <w:marBottom w:val="0"/>
          <w:divBdr>
            <w:top w:val="none" w:sz="0" w:space="0" w:color="auto"/>
            <w:left w:val="none" w:sz="0" w:space="0" w:color="auto"/>
            <w:bottom w:val="none" w:sz="0" w:space="0" w:color="auto"/>
            <w:right w:val="none" w:sz="0" w:space="0" w:color="auto"/>
          </w:divBdr>
        </w:div>
        <w:div w:id="801726065">
          <w:marLeft w:val="0"/>
          <w:marRight w:val="0"/>
          <w:marTop w:val="0"/>
          <w:marBottom w:val="0"/>
          <w:divBdr>
            <w:top w:val="none" w:sz="0" w:space="0" w:color="auto"/>
            <w:left w:val="none" w:sz="0" w:space="0" w:color="auto"/>
            <w:bottom w:val="none" w:sz="0" w:space="0" w:color="auto"/>
            <w:right w:val="none" w:sz="0" w:space="0" w:color="auto"/>
          </w:divBdr>
        </w:div>
        <w:div w:id="817109448">
          <w:marLeft w:val="0"/>
          <w:marRight w:val="0"/>
          <w:marTop w:val="0"/>
          <w:marBottom w:val="0"/>
          <w:divBdr>
            <w:top w:val="none" w:sz="0" w:space="0" w:color="auto"/>
            <w:left w:val="none" w:sz="0" w:space="0" w:color="auto"/>
            <w:bottom w:val="none" w:sz="0" w:space="0" w:color="auto"/>
            <w:right w:val="none" w:sz="0" w:space="0" w:color="auto"/>
          </w:divBdr>
        </w:div>
        <w:div w:id="965542633">
          <w:marLeft w:val="0"/>
          <w:marRight w:val="0"/>
          <w:marTop w:val="0"/>
          <w:marBottom w:val="0"/>
          <w:divBdr>
            <w:top w:val="none" w:sz="0" w:space="0" w:color="auto"/>
            <w:left w:val="none" w:sz="0" w:space="0" w:color="auto"/>
            <w:bottom w:val="none" w:sz="0" w:space="0" w:color="auto"/>
            <w:right w:val="none" w:sz="0" w:space="0" w:color="auto"/>
          </w:divBdr>
        </w:div>
        <w:div w:id="1013384156">
          <w:marLeft w:val="0"/>
          <w:marRight w:val="0"/>
          <w:marTop w:val="0"/>
          <w:marBottom w:val="0"/>
          <w:divBdr>
            <w:top w:val="none" w:sz="0" w:space="0" w:color="auto"/>
            <w:left w:val="none" w:sz="0" w:space="0" w:color="auto"/>
            <w:bottom w:val="none" w:sz="0" w:space="0" w:color="auto"/>
            <w:right w:val="none" w:sz="0" w:space="0" w:color="auto"/>
          </w:divBdr>
        </w:div>
        <w:div w:id="1246959860">
          <w:marLeft w:val="0"/>
          <w:marRight w:val="0"/>
          <w:marTop w:val="0"/>
          <w:marBottom w:val="0"/>
          <w:divBdr>
            <w:top w:val="none" w:sz="0" w:space="0" w:color="auto"/>
            <w:left w:val="none" w:sz="0" w:space="0" w:color="auto"/>
            <w:bottom w:val="none" w:sz="0" w:space="0" w:color="auto"/>
            <w:right w:val="none" w:sz="0" w:space="0" w:color="auto"/>
          </w:divBdr>
        </w:div>
        <w:div w:id="1427075965">
          <w:marLeft w:val="0"/>
          <w:marRight w:val="0"/>
          <w:marTop w:val="0"/>
          <w:marBottom w:val="0"/>
          <w:divBdr>
            <w:top w:val="none" w:sz="0" w:space="0" w:color="auto"/>
            <w:left w:val="none" w:sz="0" w:space="0" w:color="auto"/>
            <w:bottom w:val="none" w:sz="0" w:space="0" w:color="auto"/>
            <w:right w:val="none" w:sz="0" w:space="0" w:color="auto"/>
          </w:divBdr>
        </w:div>
        <w:div w:id="1448816991">
          <w:marLeft w:val="0"/>
          <w:marRight w:val="0"/>
          <w:marTop w:val="0"/>
          <w:marBottom w:val="0"/>
          <w:divBdr>
            <w:top w:val="none" w:sz="0" w:space="0" w:color="auto"/>
            <w:left w:val="none" w:sz="0" w:space="0" w:color="auto"/>
            <w:bottom w:val="none" w:sz="0" w:space="0" w:color="auto"/>
            <w:right w:val="none" w:sz="0" w:space="0" w:color="auto"/>
          </w:divBdr>
        </w:div>
        <w:div w:id="1450512138">
          <w:marLeft w:val="0"/>
          <w:marRight w:val="0"/>
          <w:marTop w:val="0"/>
          <w:marBottom w:val="0"/>
          <w:divBdr>
            <w:top w:val="none" w:sz="0" w:space="0" w:color="auto"/>
            <w:left w:val="none" w:sz="0" w:space="0" w:color="auto"/>
            <w:bottom w:val="none" w:sz="0" w:space="0" w:color="auto"/>
            <w:right w:val="none" w:sz="0" w:space="0" w:color="auto"/>
          </w:divBdr>
        </w:div>
        <w:div w:id="1784300088">
          <w:marLeft w:val="0"/>
          <w:marRight w:val="0"/>
          <w:marTop w:val="0"/>
          <w:marBottom w:val="0"/>
          <w:divBdr>
            <w:top w:val="none" w:sz="0" w:space="0" w:color="auto"/>
            <w:left w:val="none" w:sz="0" w:space="0" w:color="auto"/>
            <w:bottom w:val="none" w:sz="0" w:space="0" w:color="auto"/>
            <w:right w:val="none" w:sz="0" w:space="0" w:color="auto"/>
          </w:divBdr>
        </w:div>
        <w:div w:id="2000301427">
          <w:marLeft w:val="0"/>
          <w:marRight w:val="0"/>
          <w:marTop w:val="0"/>
          <w:marBottom w:val="0"/>
          <w:divBdr>
            <w:top w:val="none" w:sz="0" w:space="0" w:color="auto"/>
            <w:left w:val="none" w:sz="0" w:space="0" w:color="auto"/>
            <w:bottom w:val="none" w:sz="0" w:space="0" w:color="auto"/>
            <w:right w:val="none" w:sz="0" w:space="0" w:color="auto"/>
          </w:divBdr>
        </w:div>
        <w:div w:id="2047875845">
          <w:marLeft w:val="0"/>
          <w:marRight w:val="0"/>
          <w:marTop w:val="0"/>
          <w:marBottom w:val="0"/>
          <w:divBdr>
            <w:top w:val="none" w:sz="0" w:space="0" w:color="auto"/>
            <w:left w:val="none" w:sz="0" w:space="0" w:color="auto"/>
            <w:bottom w:val="none" w:sz="0" w:space="0" w:color="auto"/>
            <w:right w:val="none" w:sz="0" w:space="0" w:color="auto"/>
          </w:divBdr>
        </w:div>
      </w:divsChild>
    </w:div>
    <w:div w:id="733938964">
      <w:bodyDiv w:val="1"/>
      <w:marLeft w:val="0"/>
      <w:marRight w:val="0"/>
      <w:marTop w:val="0"/>
      <w:marBottom w:val="0"/>
      <w:divBdr>
        <w:top w:val="none" w:sz="0" w:space="0" w:color="auto"/>
        <w:left w:val="none" w:sz="0" w:space="0" w:color="auto"/>
        <w:bottom w:val="none" w:sz="0" w:space="0" w:color="auto"/>
        <w:right w:val="none" w:sz="0" w:space="0" w:color="auto"/>
      </w:divBdr>
    </w:div>
    <w:div w:id="740952242">
      <w:bodyDiv w:val="1"/>
      <w:marLeft w:val="0"/>
      <w:marRight w:val="0"/>
      <w:marTop w:val="0"/>
      <w:marBottom w:val="0"/>
      <w:divBdr>
        <w:top w:val="none" w:sz="0" w:space="0" w:color="auto"/>
        <w:left w:val="none" w:sz="0" w:space="0" w:color="auto"/>
        <w:bottom w:val="none" w:sz="0" w:space="0" w:color="auto"/>
        <w:right w:val="none" w:sz="0" w:space="0" w:color="auto"/>
      </w:divBdr>
    </w:div>
    <w:div w:id="761296981">
      <w:bodyDiv w:val="1"/>
      <w:marLeft w:val="0"/>
      <w:marRight w:val="0"/>
      <w:marTop w:val="0"/>
      <w:marBottom w:val="0"/>
      <w:divBdr>
        <w:top w:val="none" w:sz="0" w:space="0" w:color="auto"/>
        <w:left w:val="none" w:sz="0" w:space="0" w:color="auto"/>
        <w:bottom w:val="none" w:sz="0" w:space="0" w:color="auto"/>
        <w:right w:val="none" w:sz="0" w:space="0" w:color="auto"/>
      </w:divBdr>
    </w:div>
    <w:div w:id="765420519">
      <w:bodyDiv w:val="1"/>
      <w:marLeft w:val="0"/>
      <w:marRight w:val="0"/>
      <w:marTop w:val="0"/>
      <w:marBottom w:val="0"/>
      <w:divBdr>
        <w:top w:val="none" w:sz="0" w:space="0" w:color="auto"/>
        <w:left w:val="none" w:sz="0" w:space="0" w:color="auto"/>
        <w:bottom w:val="none" w:sz="0" w:space="0" w:color="auto"/>
        <w:right w:val="none" w:sz="0" w:space="0" w:color="auto"/>
      </w:divBdr>
    </w:div>
    <w:div w:id="804468122">
      <w:bodyDiv w:val="1"/>
      <w:marLeft w:val="0"/>
      <w:marRight w:val="0"/>
      <w:marTop w:val="0"/>
      <w:marBottom w:val="0"/>
      <w:divBdr>
        <w:top w:val="none" w:sz="0" w:space="0" w:color="auto"/>
        <w:left w:val="none" w:sz="0" w:space="0" w:color="auto"/>
        <w:bottom w:val="none" w:sz="0" w:space="0" w:color="auto"/>
        <w:right w:val="none" w:sz="0" w:space="0" w:color="auto"/>
      </w:divBdr>
    </w:div>
    <w:div w:id="809060308">
      <w:bodyDiv w:val="1"/>
      <w:marLeft w:val="0"/>
      <w:marRight w:val="0"/>
      <w:marTop w:val="0"/>
      <w:marBottom w:val="0"/>
      <w:divBdr>
        <w:top w:val="none" w:sz="0" w:space="0" w:color="auto"/>
        <w:left w:val="none" w:sz="0" w:space="0" w:color="auto"/>
        <w:bottom w:val="none" w:sz="0" w:space="0" w:color="auto"/>
        <w:right w:val="none" w:sz="0" w:space="0" w:color="auto"/>
      </w:divBdr>
    </w:div>
    <w:div w:id="845679639">
      <w:bodyDiv w:val="1"/>
      <w:marLeft w:val="0"/>
      <w:marRight w:val="0"/>
      <w:marTop w:val="0"/>
      <w:marBottom w:val="0"/>
      <w:divBdr>
        <w:top w:val="none" w:sz="0" w:space="0" w:color="auto"/>
        <w:left w:val="none" w:sz="0" w:space="0" w:color="auto"/>
        <w:bottom w:val="none" w:sz="0" w:space="0" w:color="auto"/>
        <w:right w:val="none" w:sz="0" w:space="0" w:color="auto"/>
      </w:divBdr>
    </w:div>
    <w:div w:id="862398042">
      <w:bodyDiv w:val="1"/>
      <w:marLeft w:val="0"/>
      <w:marRight w:val="0"/>
      <w:marTop w:val="0"/>
      <w:marBottom w:val="0"/>
      <w:divBdr>
        <w:top w:val="none" w:sz="0" w:space="0" w:color="auto"/>
        <w:left w:val="none" w:sz="0" w:space="0" w:color="auto"/>
        <w:bottom w:val="none" w:sz="0" w:space="0" w:color="auto"/>
        <w:right w:val="none" w:sz="0" w:space="0" w:color="auto"/>
      </w:divBdr>
    </w:div>
    <w:div w:id="881555652">
      <w:bodyDiv w:val="1"/>
      <w:marLeft w:val="0"/>
      <w:marRight w:val="0"/>
      <w:marTop w:val="0"/>
      <w:marBottom w:val="0"/>
      <w:divBdr>
        <w:top w:val="none" w:sz="0" w:space="0" w:color="auto"/>
        <w:left w:val="none" w:sz="0" w:space="0" w:color="auto"/>
        <w:bottom w:val="none" w:sz="0" w:space="0" w:color="auto"/>
        <w:right w:val="none" w:sz="0" w:space="0" w:color="auto"/>
      </w:divBdr>
    </w:div>
    <w:div w:id="885870835">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50555460">
      <w:bodyDiv w:val="1"/>
      <w:marLeft w:val="0"/>
      <w:marRight w:val="0"/>
      <w:marTop w:val="0"/>
      <w:marBottom w:val="0"/>
      <w:divBdr>
        <w:top w:val="none" w:sz="0" w:space="0" w:color="auto"/>
        <w:left w:val="none" w:sz="0" w:space="0" w:color="auto"/>
        <w:bottom w:val="none" w:sz="0" w:space="0" w:color="auto"/>
        <w:right w:val="none" w:sz="0" w:space="0" w:color="auto"/>
      </w:divBdr>
    </w:div>
    <w:div w:id="963344749">
      <w:bodyDiv w:val="1"/>
      <w:marLeft w:val="0"/>
      <w:marRight w:val="0"/>
      <w:marTop w:val="0"/>
      <w:marBottom w:val="0"/>
      <w:divBdr>
        <w:top w:val="none" w:sz="0" w:space="0" w:color="auto"/>
        <w:left w:val="none" w:sz="0" w:space="0" w:color="auto"/>
        <w:bottom w:val="none" w:sz="0" w:space="0" w:color="auto"/>
        <w:right w:val="none" w:sz="0" w:space="0" w:color="auto"/>
      </w:divBdr>
    </w:div>
    <w:div w:id="978418475">
      <w:bodyDiv w:val="1"/>
      <w:marLeft w:val="0"/>
      <w:marRight w:val="0"/>
      <w:marTop w:val="0"/>
      <w:marBottom w:val="0"/>
      <w:divBdr>
        <w:top w:val="none" w:sz="0" w:space="0" w:color="auto"/>
        <w:left w:val="none" w:sz="0" w:space="0" w:color="auto"/>
        <w:bottom w:val="none" w:sz="0" w:space="0" w:color="auto"/>
        <w:right w:val="none" w:sz="0" w:space="0" w:color="auto"/>
      </w:divBdr>
    </w:div>
    <w:div w:id="988098134">
      <w:bodyDiv w:val="1"/>
      <w:marLeft w:val="0"/>
      <w:marRight w:val="0"/>
      <w:marTop w:val="0"/>
      <w:marBottom w:val="0"/>
      <w:divBdr>
        <w:top w:val="none" w:sz="0" w:space="0" w:color="auto"/>
        <w:left w:val="none" w:sz="0" w:space="0" w:color="auto"/>
        <w:bottom w:val="none" w:sz="0" w:space="0" w:color="auto"/>
        <w:right w:val="none" w:sz="0" w:space="0" w:color="auto"/>
      </w:divBdr>
    </w:div>
    <w:div w:id="993490634">
      <w:bodyDiv w:val="1"/>
      <w:marLeft w:val="0"/>
      <w:marRight w:val="0"/>
      <w:marTop w:val="0"/>
      <w:marBottom w:val="0"/>
      <w:divBdr>
        <w:top w:val="none" w:sz="0" w:space="0" w:color="auto"/>
        <w:left w:val="none" w:sz="0" w:space="0" w:color="auto"/>
        <w:bottom w:val="none" w:sz="0" w:space="0" w:color="auto"/>
        <w:right w:val="none" w:sz="0" w:space="0" w:color="auto"/>
      </w:divBdr>
    </w:div>
    <w:div w:id="1006396735">
      <w:bodyDiv w:val="1"/>
      <w:marLeft w:val="0"/>
      <w:marRight w:val="0"/>
      <w:marTop w:val="0"/>
      <w:marBottom w:val="0"/>
      <w:divBdr>
        <w:top w:val="none" w:sz="0" w:space="0" w:color="auto"/>
        <w:left w:val="none" w:sz="0" w:space="0" w:color="auto"/>
        <w:bottom w:val="none" w:sz="0" w:space="0" w:color="auto"/>
        <w:right w:val="none" w:sz="0" w:space="0" w:color="auto"/>
      </w:divBdr>
    </w:div>
    <w:div w:id="1031419971">
      <w:bodyDiv w:val="1"/>
      <w:marLeft w:val="0"/>
      <w:marRight w:val="0"/>
      <w:marTop w:val="0"/>
      <w:marBottom w:val="0"/>
      <w:divBdr>
        <w:top w:val="none" w:sz="0" w:space="0" w:color="auto"/>
        <w:left w:val="none" w:sz="0" w:space="0" w:color="auto"/>
        <w:bottom w:val="none" w:sz="0" w:space="0" w:color="auto"/>
        <w:right w:val="none" w:sz="0" w:space="0" w:color="auto"/>
      </w:divBdr>
    </w:div>
    <w:div w:id="1035538594">
      <w:bodyDiv w:val="1"/>
      <w:marLeft w:val="0"/>
      <w:marRight w:val="0"/>
      <w:marTop w:val="0"/>
      <w:marBottom w:val="0"/>
      <w:divBdr>
        <w:top w:val="none" w:sz="0" w:space="0" w:color="auto"/>
        <w:left w:val="none" w:sz="0" w:space="0" w:color="auto"/>
        <w:bottom w:val="none" w:sz="0" w:space="0" w:color="auto"/>
        <w:right w:val="none" w:sz="0" w:space="0" w:color="auto"/>
      </w:divBdr>
    </w:div>
    <w:div w:id="1042751048">
      <w:bodyDiv w:val="1"/>
      <w:marLeft w:val="0"/>
      <w:marRight w:val="0"/>
      <w:marTop w:val="0"/>
      <w:marBottom w:val="0"/>
      <w:divBdr>
        <w:top w:val="none" w:sz="0" w:space="0" w:color="auto"/>
        <w:left w:val="none" w:sz="0" w:space="0" w:color="auto"/>
        <w:bottom w:val="none" w:sz="0" w:space="0" w:color="auto"/>
        <w:right w:val="none" w:sz="0" w:space="0" w:color="auto"/>
      </w:divBdr>
    </w:div>
    <w:div w:id="1059011650">
      <w:bodyDiv w:val="1"/>
      <w:marLeft w:val="0"/>
      <w:marRight w:val="0"/>
      <w:marTop w:val="0"/>
      <w:marBottom w:val="0"/>
      <w:divBdr>
        <w:top w:val="none" w:sz="0" w:space="0" w:color="auto"/>
        <w:left w:val="none" w:sz="0" w:space="0" w:color="auto"/>
        <w:bottom w:val="none" w:sz="0" w:space="0" w:color="auto"/>
        <w:right w:val="none" w:sz="0" w:space="0" w:color="auto"/>
      </w:divBdr>
    </w:div>
    <w:div w:id="1065448572">
      <w:bodyDiv w:val="1"/>
      <w:marLeft w:val="0"/>
      <w:marRight w:val="0"/>
      <w:marTop w:val="0"/>
      <w:marBottom w:val="0"/>
      <w:divBdr>
        <w:top w:val="none" w:sz="0" w:space="0" w:color="auto"/>
        <w:left w:val="none" w:sz="0" w:space="0" w:color="auto"/>
        <w:bottom w:val="none" w:sz="0" w:space="0" w:color="auto"/>
        <w:right w:val="none" w:sz="0" w:space="0" w:color="auto"/>
      </w:divBdr>
    </w:div>
    <w:div w:id="1089229912">
      <w:bodyDiv w:val="1"/>
      <w:marLeft w:val="0"/>
      <w:marRight w:val="0"/>
      <w:marTop w:val="0"/>
      <w:marBottom w:val="0"/>
      <w:divBdr>
        <w:top w:val="none" w:sz="0" w:space="0" w:color="auto"/>
        <w:left w:val="none" w:sz="0" w:space="0" w:color="auto"/>
        <w:bottom w:val="none" w:sz="0" w:space="0" w:color="auto"/>
        <w:right w:val="none" w:sz="0" w:space="0" w:color="auto"/>
      </w:divBdr>
    </w:div>
    <w:div w:id="1104182713">
      <w:bodyDiv w:val="1"/>
      <w:marLeft w:val="0"/>
      <w:marRight w:val="0"/>
      <w:marTop w:val="0"/>
      <w:marBottom w:val="0"/>
      <w:divBdr>
        <w:top w:val="none" w:sz="0" w:space="0" w:color="auto"/>
        <w:left w:val="none" w:sz="0" w:space="0" w:color="auto"/>
        <w:bottom w:val="none" w:sz="0" w:space="0" w:color="auto"/>
        <w:right w:val="none" w:sz="0" w:space="0" w:color="auto"/>
      </w:divBdr>
    </w:div>
    <w:div w:id="1110780839">
      <w:bodyDiv w:val="1"/>
      <w:marLeft w:val="0"/>
      <w:marRight w:val="0"/>
      <w:marTop w:val="0"/>
      <w:marBottom w:val="0"/>
      <w:divBdr>
        <w:top w:val="none" w:sz="0" w:space="0" w:color="auto"/>
        <w:left w:val="none" w:sz="0" w:space="0" w:color="auto"/>
        <w:bottom w:val="none" w:sz="0" w:space="0" w:color="auto"/>
        <w:right w:val="none" w:sz="0" w:space="0" w:color="auto"/>
      </w:divBdr>
    </w:div>
    <w:div w:id="1120421816">
      <w:bodyDiv w:val="1"/>
      <w:marLeft w:val="0"/>
      <w:marRight w:val="0"/>
      <w:marTop w:val="0"/>
      <w:marBottom w:val="0"/>
      <w:divBdr>
        <w:top w:val="none" w:sz="0" w:space="0" w:color="auto"/>
        <w:left w:val="none" w:sz="0" w:space="0" w:color="auto"/>
        <w:bottom w:val="none" w:sz="0" w:space="0" w:color="auto"/>
        <w:right w:val="none" w:sz="0" w:space="0" w:color="auto"/>
      </w:divBdr>
    </w:div>
    <w:div w:id="1158182750">
      <w:bodyDiv w:val="1"/>
      <w:marLeft w:val="0"/>
      <w:marRight w:val="0"/>
      <w:marTop w:val="0"/>
      <w:marBottom w:val="0"/>
      <w:divBdr>
        <w:top w:val="none" w:sz="0" w:space="0" w:color="auto"/>
        <w:left w:val="none" w:sz="0" w:space="0" w:color="auto"/>
        <w:bottom w:val="none" w:sz="0" w:space="0" w:color="auto"/>
        <w:right w:val="none" w:sz="0" w:space="0" w:color="auto"/>
      </w:divBdr>
    </w:div>
    <w:div w:id="1168866043">
      <w:bodyDiv w:val="1"/>
      <w:marLeft w:val="0"/>
      <w:marRight w:val="0"/>
      <w:marTop w:val="0"/>
      <w:marBottom w:val="0"/>
      <w:divBdr>
        <w:top w:val="none" w:sz="0" w:space="0" w:color="auto"/>
        <w:left w:val="none" w:sz="0" w:space="0" w:color="auto"/>
        <w:bottom w:val="none" w:sz="0" w:space="0" w:color="auto"/>
        <w:right w:val="none" w:sz="0" w:space="0" w:color="auto"/>
      </w:divBdr>
    </w:div>
    <w:div w:id="1188759130">
      <w:bodyDiv w:val="1"/>
      <w:marLeft w:val="0"/>
      <w:marRight w:val="0"/>
      <w:marTop w:val="0"/>
      <w:marBottom w:val="0"/>
      <w:divBdr>
        <w:top w:val="none" w:sz="0" w:space="0" w:color="auto"/>
        <w:left w:val="none" w:sz="0" w:space="0" w:color="auto"/>
        <w:bottom w:val="none" w:sz="0" w:space="0" w:color="auto"/>
        <w:right w:val="none" w:sz="0" w:space="0" w:color="auto"/>
      </w:divBdr>
    </w:div>
    <w:div w:id="1224561831">
      <w:bodyDiv w:val="1"/>
      <w:marLeft w:val="0"/>
      <w:marRight w:val="0"/>
      <w:marTop w:val="0"/>
      <w:marBottom w:val="0"/>
      <w:divBdr>
        <w:top w:val="none" w:sz="0" w:space="0" w:color="auto"/>
        <w:left w:val="none" w:sz="0" w:space="0" w:color="auto"/>
        <w:bottom w:val="none" w:sz="0" w:space="0" w:color="auto"/>
        <w:right w:val="none" w:sz="0" w:space="0" w:color="auto"/>
      </w:divBdr>
    </w:div>
    <w:div w:id="1247426140">
      <w:bodyDiv w:val="1"/>
      <w:marLeft w:val="0"/>
      <w:marRight w:val="0"/>
      <w:marTop w:val="0"/>
      <w:marBottom w:val="0"/>
      <w:divBdr>
        <w:top w:val="none" w:sz="0" w:space="0" w:color="auto"/>
        <w:left w:val="none" w:sz="0" w:space="0" w:color="auto"/>
        <w:bottom w:val="none" w:sz="0" w:space="0" w:color="auto"/>
        <w:right w:val="none" w:sz="0" w:space="0" w:color="auto"/>
      </w:divBdr>
    </w:div>
    <w:div w:id="1256013027">
      <w:bodyDiv w:val="1"/>
      <w:marLeft w:val="0"/>
      <w:marRight w:val="0"/>
      <w:marTop w:val="0"/>
      <w:marBottom w:val="0"/>
      <w:divBdr>
        <w:top w:val="none" w:sz="0" w:space="0" w:color="auto"/>
        <w:left w:val="none" w:sz="0" w:space="0" w:color="auto"/>
        <w:bottom w:val="none" w:sz="0" w:space="0" w:color="auto"/>
        <w:right w:val="none" w:sz="0" w:space="0" w:color="auto"/>
      </w:divBdr>
    </w:div>
    <w:div w:id="1263997055">
      <w:bodyDiv w:val="1"/>
      <w:marLeft w:val="0"/>
      <w:marRight w:val="0"/>
      <w:marTop w:val="0"/>
      <w:marBottom w:val="0"/>
      <w:divBdr>
        <w:top w:val="none" w:sz="0" w:space="0" w:color="auto"/>
        <w:left w:val="none" w:sz="0" w:space="0" w:color="auto"/>
        <w:bottom w:val="none" w:sz="0" w:space="0" w:color="auto"/>
        <w:right w:val="none" w:sz="0" w:space="0" w:color="auto"/>
      </w:divBdr>
    </w:div>
    <w:div w:id="1275862031">
      <w:bodyDiv w:val="1"/>
      <w:marLeft w:val="0"/>
      <w:marRight w:val="0"/>
      <w:marTop w:val="0"/>
      <w:marBottom w:val="0"/>
      <w:divBdr>
        <w:top w:val="none" w:sz="0" w:space="0" w:color="auto"/>
        <w:left w:val="none" w:sz="0" w:space="0" w:color="auto"/>
        <w:bottom w:val="none" w:sz="0" w:space="0" w:color="auto"/>
        <w:right w:val="none" w:sz="0" w:space="0" w:color="auto"/>
      </w:divBdr>
    </w:div>
    <w:div w:id="1318922633">
      <w:bodyDiv w:val="1"/>
      <w:marLeft w:val="0"/>
      <w:marRight w:val="0"/>
      <w:marTop w:val="0"/>
      <w:marBottom w:val="0"/>
      <w:divBdr>
        <w:top w:val="none" w:sz="0" w:space="0" w:color="auto"/>
        <w:left w:val="none" w:sz="0" w:space="0" w:color="auto"/>
        <w:bottom w:val="none" w:sz="0" w:space="0" w:color="auto"/>
        <w:right w:val="none" w:sz="0" w:space="0" w:color="auto"/>
      </w:divBdr>
    </w:div>
    <w:div w:id="1331177703">
      <w:bodyDiv w:val="1"/>
      <w:marLeft w:val="0"/>
      <w:marRight w:val="0"/>
      <w:marTop w:val="0"/>
      <w:marBottom w:val="0"/>
      <w:divBdr>
        <w:top w:val="none" w:sz="0" w:space="0" w:color="auto"/>
        <w:left w:val="none" w:sz="0" w:space="0" w:color="auto"/>
        <w:bottom w:val="none" w:sz="0" w:space="0" w:color="auto"/>
        <w:right w:val="none" w:sz="0" w:space="0" w:color="auto"/>
      </w:divBdr>
    </w:div>
    <w:div w:id="1338652195">
      <w:bodyDiv w:val="1"/>
      <w:marLeft w:val="0"/>
      <w:marRight w:val="0"/>
      <w:marTop w:val="0"/>
      <w:marBottom w:val="0"/>
      <w:divBdr>
        <w:top w:val="none" w:sz="0" w:space="0" w:color="auto"/>
        <w:left w:val="none" w:sz="0" w:space="0" w:color="auto"/>
        <w:bottom w:val="none" w:sz="0" w:space="0" w:color="auto"/>
        <w:right w:val="none" w:sz="0" w:space="0" w:color="auto"/>
      </w:divBdr>
    </w:div>
    <w:div w:id="1348219451">
      <w:bodyDiv w:val="1"/>
      <w:marLeft w:val="0"/>
      <w:marRight w:val="0"/>
      <w:marTop w:val="0"/>
      <w:marBottom w:val="0"/>
      <w:divBdr>
        <w:top w:val="none" w:sz="0" w:space="0" w:color="auto"/>
        <w:left w:val="none" w:sz="0" w:space="0" w:color="auto"/>
        <w:bottom w:val="none" w:sz="0" w:space="0" w:color="auto"/>
        <w:right w:val="none" w:sz="0" w:space="0" w:color="auto"/>
      </w:divBdr>
    </w:div>
    <w:div w:id="1350447245">
      <w:bodyDiv w:val="1"/>
      <w:marLeft w:val="0"/>
      <w:marRight w:val="0"/>
      <w:marTop w:val="0"/>
      <w:marBottom w:val="0"/>
      <w:divBdr>
        <w:top w:val="none" w:sz="0" w:space="0" w:color="auto"/>
        <w:left w:val="none" w:sz="0" w:space="0" w:color="auto"/>
        <w:bottom w:val="none" w:sz="0" w:space="0" w:color="auto"/>
        <w:right w:val="none" w:sz="0" w:space="0" w:color="auto"/>
      </w:divBdr>
    </w:div>
    <w:div w:id="1369716877">
      <w:bodyDiv w:val="1"/>
      <w:marLeft w:val="0"/>
      <w:marRight w:val="0"/>
      <w:marTop w:val="0"/>
      <w:marBottom w:val="0"/>
      <w:divBdr>
        <w:top w:val="none" w:sz="0" w:space="0" w:color="auto"/>
        <w:left w:val="none" w:sz="0" w:space="0" w:color="auto"/>
        <w:bottom w:val="none" w:sz="0" w:space="0" w:color="auto"/>
        <w:right w:val="none" w:sz="0" w:space="0" w:color="auto"/>
      </w:divBdr>
    </w:div>
    <w:div w:id="1391147935">
      <w:bodyDiv w:val="1"/>
      <w:marLeft w:val="0"/>
      <w:marRight w:val="0"/>
      <w:marTop w:val="0"/>
      <w:marBottom w:val="0"/>
      <w:divBdr>
        <w:top w:val="none" w:sz="0" w:space="0" w:color="auto"/>
        <w:left w:val="none" w:sz="0" w:space="0" w:color="auto"/>
        <w:bottom w:val="none" w:sz="0" w:space="0" w:color="auto"/>
        <w:right w:val="none" w:sz="0" w:space="0" w:color="auto"/>
      </w:divBdr>
    </w:div>
    <w:div w:id="1394887516">
      <w:bodyDiv w:val="1"/>
      <w:marLeft w:val="0"/>
      <w:marRight w:val="0"/>
      <w:marTop w:val="0"/>
      <w:marBottom w:val="0"/>
      <w:divBdr>
        <w:top w:val="none" w:sz="0" w:space="0" w:color="auto"/>
        <w:left w:val="none" w:sz="0" w:space="0" w:color="auto"/>
        <w:bottom w:val="none" w:sz="0" w:space="0" w:color="auto"/>
        <w:right w:val="none" w:sz="0" w:space="0" w:color="auto"/>
      </w:divBdr>
    </w:div>
    <w:div w:id="1464080592">
      <w:bodyDiv w:val="1"/>
      <w:marLeft w:val="0"/>
      <w:marRight w:val="0"/>
      <w:marTop w:val="0"/>
      <w:marBottom w:val="0"/>
      <w:divBdr>
        <w:top w:val="none" w:sz="0" w:space="0" w:color="auto"/>
        <w:left w:val="none" w:sz="0" w:space="0" w:color="auto"/>
        <w:bottom w:val="none" w:sz="0" w:space="0" w:color="auto"/>
        <w:right w:val="none" w:sz="0" w:space="0" w:color="auto"/>
      </w:divBdr>
    </w:div>
    <w:div w:id="1466196407">
      <w:bodyDiv w:val="1"/>
      <w:marLeft w:val="0"/>
      <w:marRight w:val="0"/>
      <w:marTop w:val="0"/>
      <w:marBottom w:val="0"/>
      <w:divBdr>
        <w:top w:val="none" w:sz="0" w:space="0" w:color="auto"/>
        <w:left w:val="none" w:sz="0" w:space="0" w:color="auto"/>
        <w:bottom w:val="none" w:sz="0" w:space="0" w:color="auto"/>
        <w:right w:val="none" w:sz="0" w:space="0" w:color="auto"/>
      </w:divBdr>
    </w:div>
    <w:div w:id="1495224928">
      <w:bodyDiv w:val="1"/>
      <w:marLeft w:val="0"/>
      <w:marRight w:val="0"/>
      <w:marTop w:val="0"/>
      <w:marBottom w:val="0"/>
      <w:divBdr>
        <w:top w:val="none" w:sz="0" w:space="0" w:color="auto"/>
        <w:left w:val="none" w:sz="0" w:space="0" w:color="auto"/>
        <w:bottom w:val="none" w:sz="0" w:space="0" w:color="auto"/>
        <w:right w:val="none" w:sz="0" w:space="0" w:color="auto"/>
      </w:divBdr>
    </w:div>
    <w:div w:id="1497915984">
      <w:bodyDiv w:val="1"/>
      <w:marLeft w:val="0"/>
      <w:marRight w:val="0"/>
      <w:marTop w:val="0"/>
      <w:marBottom w:val="0"/>
      <w:divBdr>
        <w:top w:val="none" w:sz="0" w:space="0" w:color="auto"/>
        <w:left w:val="none" w:sz="0" w:space="0" w:color="auto"/>
        <w:bottom w:val="none" w:sz="0" w:space="0" w:color="auto"/>
        <w:right w:val="none" w:sz="0" w:space="0" w:color="auto"/>
      </w:divBdr>
    </w:div>
    <w:div w:id="1504664065">
      <w:bodyDiv w:val="1"/>
      <w:marLeft w:val="0"/>
      <w:marRight w:val="0"/>
      <w:marTop w:val="0"/>
      <w:marBottom w:val="0"/>
      <w:divBdr>
        <w:top w:val="none" w:sz="0" w:space="0" w:color="auto"/>
        <w:left w:val="none" w:sz="0" w:space="0" w:color="auto"/>
        <w:bottom w:val="none" w:sz="0" w:space="0" w:color="auto"/>
        <w:right w:val="none" w:sz="0" w:space="0" w:color="auto"/>
      </w:divBdr>
      <w:divsChild>
        <w:div w:id="247277621">
          <w:marLeft w:val="0"/>
          <w:marRight w:val="0"/>
          <w:marTop w:val="0"/>
          <w:marBottom w:val="0"/>
          <w:divBdr>
            <w:top w:val="none" w:sz="0" w:space="0" w:color="auto"/>
            <w:left w:val="none" w:sz="0" w:space="0" w:color="auto"/>
            <w:bottom w:val="none" w:sz="0" w:space="0" w:color="auto"/>
            <w:right w:val="none" w:sz="0" w:space="0" w:color="auto"/>
          </w:divBdr>
          <w:divsChild>
            <w:div w:id="515507741">
              <w:marLeft w:val="0"/>
              <w:marRight w:val="0"/>
              <w:marTop w:val="0"/>
              <w:marBottom w:val="0"/>
              <w:divBdr>
                <w:top w:val="none" w:sz="0" w:space="0" w:color="auto"/>
                <w:left w:val="none" w:sz="0" w:space="0" w:color="auto"/>
                <w:bottom w:val="none" w:sz="0" w:space="0" w:color="auto"/>
                <w:right w:val="none" w:sz="0" w:space="0" w:color="auto"/>
              </w:divBdr>
              <w:divsChild>
                <w:div w:id="515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8321">
          <w:marLeft w:val="0"/>
          <w:marRight w:val="0"/>
          <w:marTop w:val="0"/>
          <w:marBottom w:val="0"/>
          <w:divBdr>
            <w:top w:val="none" w:sz="0" w:space="0" w:color="auto"/>
            <w:left w:val="none" w:sz="0" w:space="0" w:color="auto"/>
            <w:bottom w:val="none" w:sz="0" w:space="0" w:color="auto"/>
            <w:right w:val="none" w:sz="0" w:space="0" w:color="auto"/>
          </w:divBdr>
          <w:divsChild>
            <w:div w:id="3556215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15608440">
      <w:bodyDiv w:val="1"/>
      <w:marLeft w:val="0"/>
      <w:marRight w:val="0"/>
      <w:marTop w:val="0"/>
      <w:marBottom w:val="0"/>
      <w:divBdr>
        <w:top w:val="none" w:sz="0" w:space="0" w:color="auto"/>
        <w:left w:val="none" w:sz="0" w:space="0" w:color="auto"/>
        <w:bottom w:val="none" w:sz="0" w:space="0" w:color="auto"/>
        <w:right w:val="none" w:sz="0" w:space="0" w:color="auto"/>
      </w:divBdr>
    </w:div>
    <w:div w:id="1526020616">
      <w:bodyDiv w:val="1"/>
      <w:marLeft w:val="0"/>
      <w:marRight w:val="0"/>
      <w:marTop w:val="0"/>
      <w:marBottom w:val="0"/>
      <w:divBdr>
        <w:top w:val="none" w:sz="0" w:space="0" w:color="auto"/>
        <w:left w:val="none" w:sz="0" w:space="0" w:color="auto"/>
        <w:bottom w:val="none" w:sz="0" w:space="0" w:color="auto"/>
        <w:right w:val="none" w:sz="0" w:space="0" w:color="auto"/>
      </w:divBdr>
    </w:div>
    <w:div w:id="1529561572">
      <w:bodyDiv w:val="1"/>
      <w:marLeft w:val="0"/>
      <w:marRight w:val="0"/>
      <w:marTop w:val="0"/>
      <w:marBottom w:val="0"/>
      <w:divBdr>
        <w:top w:val="none" w:sz="0" w:space="0" w:color="auto"/>
        <w:left w:val="none" w:sz="0" w:space="0" w:color="auto"/>
        <w:bottom w:val="none" w:sz="0" w:space="0" w:color="auto"/>
        <w:right w:val="none" w:sz="0" w:space="0" w:color="auto"/>
      </w:divBdr>
    </w:div>
    <w:div w:id="1535574375">
      <w:bodyDiv w:val="1"/>
      <w:marLeft w:val="0"/>
      <w:marRight w:val="0"/>
      <w:marTop w:val="0"/>
      <w:marBottom w:val="0"/>
      <w:divBdr>
        <w:top w:val="none" w:sz="0" w:space="0" w:color="auto"/>
        <w:left w:val="none" w:sz="0" w:space="0" w:color="auto"/>
        <w:bottom w:val="none" w:sz="0" w:space="0" w:color="auto"/>
        <w:right w:val="none" w:sz="0" w:space="0" w:color="auto"/>
      </w:divBdr>
    </w:div>
    <w:div w:id="1537037029">
      <w:bodyDiv w:val="1"/>
      <w:marLeft w:val="0"/>
      <w:marRight w:val="0"/>
      <w:marTop w:val="0"/>
      <w:marBottom w:val="0"/>
      <w:divBdr>
        <w:top w:val="none" w:sz="0" w:space="0" w:color="auto"/>
        <w:left w:val="none" w:sz="0" w:space="0" w:color="auto"/>
        <w:bottom w:val="none" w:sz="0" w:space="0" w:color="auto"/>
        <w:right w:val="none" w:sz="0" w:space="0" w:color="auto"/>
      </w:divBdr>
    </w:div>
    <w:div w:id="1548957218">
      <w:bodyDiv w:val="1"/>
      <w:marLeft w:val="0"/>
      <w:marRight w:val="0"/>
      <w:marTop w:val="0"/>
      <w:marBottom w:val="0"/>
      <w:divBdr>
        <w:top w:val="none" w:sz="0" w:space="0" w:color="auto"/>
        <w:left w:val="none" w:sz="0" w:space="0" w:color="auto"/>
        <w:bottom w:val="none" w:sz="0" w:space="0" w:color="auto"/>
        <w:right w:val="none" w:sz="0" w:space="0" w:color="auto"/>
      </w:divBdr>
    </w:div>
    <w:div w:id="1550721489">
      <w:bodyDiv w:val="1"/>
      <w:marLeft w:val="0"/>
      <w:marRight w:val="0"/>
      <w:marTop w:val="0"/>
      <w:marBottom w:val="0"/>
      <w:divBdr>
        <w:top w:val="none" w:sz="0" w:space="0" w:color="auto"/>
        <w:left w:val="none" w:sz="0" w:space="0" w:color="auto"/>
        <w:bottom w:val="none" w:sz="0" w:space="0" w:color="auto"/>
        <w:right w:val="none" w:sz="0" w:space="0" w:color="auto"/>
      </w:divBdr>
    </w:div>
    <w:div w:id="1556893685">
      <w:bodyDiv w:val="1"/>
      <w:marLeft w:val="0"/>
      <w:marRight w:val="0"/>
      <w:marTop w:val="0"/>
      <w:marBottom w:val="0"/>
      <w:divBdr>
        <w:top w:val="none" w:sz="0" w:space="0" w:color="auto"/>
        <w:left w:val="none" w:sz="0" w:space="0" w:color="auto"/>
        <w:bottom w:val="none" w:sz="0" w:space="0" w:color="auto"/>
        <w:right w:val="none" w:sz="0" w:space="0" w:color="auto"/>
      </w:divBdr>
    </w:div>
    <w:div w:id="1593930517">
      <w:bodyDiv w:val="1"/>
      <w:marLeft w:val="0"/>
      <w:marRight w:val="0"/>
      <w:marTop w:val="0"/>
      <w:marBottom w:val="0"/>
      <w:divBdr>
        <w:top w:val="none" w:sz="0" w:space="0" w:color="auto"/>
        <w:left w:val="none" w:sz="0" w:space="0" w:color="auto"/>
        <w:bottom w:val="none" w:sz="0" w:space="0" w:color="auto"/>
        <w:right w:val="none" w:sz="0" w:space="0" w:color="auto"/>
      </w:divBdr>
    </w:div>
    <w:div w:id="1618023911">
      <w:bodyDiv w:val="1"/>
      <w:marLeft w:val="0"/>
      <w:marRight w:val="0"/>
      <w:marTop w:val="0"/>
      <w:marBottom w:val="0"/>
      <w:divBdr>
        <w:top w:val="none" w:sz="0" w:space="0" w:color="auto"/>
        <w:left w:val="none" w:sz="0" w:space="0" w:color="auto"/>
        <w:bottom w:val="none" w:sz="0" w:space="0" w:color="auto"/>
        <w:right w:val="none" w:sz="0" w:space="0" w:color="auto"/>
      </w:divBdr>
    </w:div>
    <w:div w:id="1619600354">
      <w:bodyDiv w:val="1"/>
      <w:marLeft w:val="0"/>
      <w:marRight w:val="0"/>
      <w:marTop w:val="0"/>
      <w:marBottom w:val="0"/>
      <w:divBdr>
        <w:top w:val="none" w:sz="0" w:space="0" w:color="auto"/>
        <w:left w:val="none" w:sz="0" w:space="0" w:color="auto"/>
        <w:bottom w:val="none" w:sz="0" w:space="0" w:color="auto"/>
        <w:right w:val="none" w:sz="0" w:space="0" w:color="auto"/>
      </w:divBdr>
    </w:div>
    <w:div w:id="1631133959">
      <w:bodyDiv w:val="1"/>
      <w:marLeft w:val="0"/>
      <w:marRight w:val="0"/>
      <w:marTop w:val="0"/>
      <w:marBottom w:val="0"/>
      <w:divBdr>
        <w:top w:val="none" w:sz="0" w:space="0" w:color="auto"/>
        <w:left w:val="none" w:sz="0" w:space="0" w:color="auto"/>
        <w:bottom w:val="none" w:sz="0" w:space="0" w:color="auto"/>
        <w:right w:val="none" w:sz="0" w:space="0" w:color="auto"/>
      </w:divBdr>
    </w:div>
    <w:div w:id="1639913076">
      <w:bodyDiv w:val="1"/>
      <w:marLeft w:val="0"/>
      <w:marRight w:val="0"/>
      <w:marTop w:val="0"/>
      <w:marBottom w:val="0"/>
      <w:divBdr>
        <w:top w:val="none" w:sz="0" w:space="0" w:color="auto"/>
        <w:left w:val="none" w:sz="0" w:space="0" w:color="auto"/>
        <w:bottom w:val="none" w:sz="0" w:space="0" w:color="auto"/>
        <w:right w:val="none" w:sz="0" w:space="0" w:color="auto"/>
      </w:divBdr>
    </w:div>
    <w:div w:id="1665428187">
      <w:bodyDiv w:val="1"/>
      <w:marLeft w:val="0"/>
      <w:marRight w:val="0"/>
      <w:marTop w:val="0"/>
      <w:marBottom w:val="0"/>
      <w:divBdr>
        <w:top w:val="none" w:sz="0" w:space="0" w:color="auto"/>
        <w:left w:val="none" w:sz="0" w:space="0" w:color="auto"/>
        <w:bottom w:val="none" w:sz="0" w:space="0" w:color="auto"/>
        <w:right w:val="none" w:sz="0" w:space="0" w:color="auto"/>
      </w:divBdr>
    </w:div>
    <w:div w:id="1680690136">
      <w:bodyDiv w:val="1"/>
      <w:marLeft w:val="0"/>
      <w:marRight w:val="0"/>
      <w:marTop w:val="0"/>
      <w:marBottom w:val="0"/>
      <w:divBdr>
        <w:top w:val="none" w:sz="0" w:space="0" w:color="auto"/>
        <w:left w:val="none" w:sz="0" w:space="0" w:color="auto"/>
        <w:bottom w:val="none" w:sz="0" w:space="0" w:color="auto"/>
        <w:right w:val="none" w:sz="0" w:space="0" w:color="auto"/>
      </w:divBdr>
    </w:div>
    <w:div w:id="1687635619">
      <w:bodyDiv w:val="1"/>
      <w:marLeft w:val="0"/>
      <w:marRight w:val="0"/>
      <w:marTop w:val="0"/>
      <w:marBottom w:val="0"/>
      <w:divBdr>
        <w:top w:val="none" w:sz="0" w:space="0" w:color="auto"/>
        <w:left w:val="none" w:sz="0" w:space="0" w:color="auto"/>
        <w:bottom w:val="none" w:sz="0" w:space="0" w:color="auto"/>
        <w:right w:val="none" w:sz="0" w:space="0" w:color="auto"/>
      </w:divBdr>
    </w:div>
    <w:div w:id="1687947537">
      <w:bodyDiv w:val="1"/>
      <w:marLeft w:val="0"/>
      <w:marRight w:val="0"/>
      <w:marTop w:val="0"/>
      <w:marBottom w:val="0"/>
      <w:divBdr>
        <w:top w:val="none" w:sz="0" w:space="0" w:color="auto"/>
        <w:left w:val="none" w:sz="0" w:space="0" w:color="auto"/>
        <w:bottom w:val="none" w:sz="0" w:space="0" w:color="auto"/>
        <w:right w:val="none" w:sz="0" w:space="0" w:color="auto"/>
      </w:divBdr>
    </w:div>
    <w:div w:id="1689140567">
      <w:bodyDiv w:val="1"/>
      <w:marLeft w:val="0"/>
      <w:marRight w:val="0"/>
      <w:marTop w:val="0"/>
      <w:marBottom w:val="0"/>
      <w:divBdr>
        <w:top w:val="none" w:sz="0" w:space="0" w:color="auto"/>
        <w:left w:val="none" w:sz="0" w:space="0" w:color="auto"/>
        <w:bottom w:val="none" w:sz="0" w:space="0" w:color="auto"/>
        <w:right w:val="none" w:sz="0" w:space="0" w:color="auto"/>
      </w:divBdr>
    </w:div>
    <w:div w:id="1694839978">
      <w:bodyDiv w:val="1"/>
      <w:marLeft w:val="0"/>
      <w:marRight w:val="0"/>
      <w:marTop w:val="0"/>
      <w:marBottom w:val="0"/>
      <w:divBdr>
        <w:top w:val="none" w:sz="0" w:space="0" w:color="auto"/>
        <w:left w:val="none" w:sz="0" w:space="0" w:color="auto"/>
        <w:bottom w:val="none" w:sz="0" w:space="0" w:color="auto"/>
        <w:right w:val="none" w:sz="0" w:space="0" w:color="auto"/>
      </w:divBdr>
    </w:div>
    <w:div w:id="1701395072">
      <w:bodyDiv w:val="1"/>
      <w:marLeft w:val="0"/>
      <w:marRight w:val="0"/>
      <w:marTop w:val="0"/>
      <w:marBottom w:val="0"/>
      <w:divBdr>
        <w:top w:val="none" w:sz="0" w:space="0" w:color="auto"/>
        <w:left w:val="none" w:sz="0" w:space="0" w:color="auto"/>
        <w:bottom w:val="none" w:sz="0" w:space="0" w:color="auto"/>
        <w:right w:val="none" w:sz="0" w:space="0" w:color="auto"/>
      </w:divBdr>
    </w:div>
    <w:div w:id="1705592862">
      <w:bodyDiv w:val="1"/>
      <w:marLeft w:val="0"/>
      <w:marRight w:val="0"/>
      <w:marTop w:val="0"/>
      <w:marBottom w:val="0"/>
      <w:divBdr>
        <w:top w:val="none" w:sz="0" w:space="0" w:color="auto"/>
        <w:left w:val="none" w:sz="0" w:space="0" w:color="auto"/>
        <w:bottom w:val="none" w:sz="0" w:space="0" w:color="auto"/>
        <w:right w:val="none" w:sz="0" w:space="0" w:color="auto"/>
      </w:divBdr>
    </w:div>
    <w:div w:id="1729957063">
      <w:bodyDiv w:val="1"/>
      <w:marLeft w:val="0"/>
      <w:marRight w:val="0"/>
      <w:marTop w:val="0"/>
      <w:marBottom w:val="0"/>
      <w:divBdr>
        <w:top w:val="none" w:sz="0" w:space="0" w:color="auto"/>
        <w:left w:val="none" w:sz="0" w:space="0" w:color="auto"/>
        <w:bottom w:val="none" w:sz="0" w:space="0" w:color="auto"/>
        <w:right w:val="none" w:sz="0" w:space="0" w:color="auto"/>
      </w:divBdr>
    </w:div>
    <w:div w:id="1730228431">
      <w:bodyDiv w:val="1"/>
      <w:marLeft w:val="0"/>
      <w:marRight w:val="0"/>
      <w:marTop w:val="0"/>
      <w:marBottom w:val="0"/>
      <w:divBdr>
        <w:top w:val="none" w:sz="0" w:space="0" w:color="auto"/>
        <w:left w:val="none" w:sz="0" w:space="0" w:color="auto"/>
        <w:bottom w:val="none" w:sz="0" w:space="0" w:color="auto"/>
        <w:right w:val="none" w:sz="0" w:space="0" w:color="auto"/>
      </w:divBdr>
    </w:div>
    <w:div w:id="1758550083">
      <w:bodyDiv w:val="1"/>
      <w:marLeft w:val="0"/>
      <w:marRight w:val="0"/>
      <w:marTop w:val="0"/>
      <w:marBottom w:val="0"/>
      <w:divBdr>
        <w:top w:val="none" w:sz="0" w:space="0" w:color="auto"/>
        <w:left w:val="none" w:sz="0" w:space="0" w:color="auto"/>
        <w:bottom w:val="none" w:sz="0" w:space="0" w:color="auto"/>
        <w:right w:val="none" w:sz="0" w:space="0" w:color="auto"/>
      </w:divBdr>
    </w:div>
    <w:div w:id="1764452797">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826820596">
      <w:bodyDiv w:val="1"/>
      <w:marLeft w:val="0"/>
      <w:marRight w:val="0"/>
      <w:marTop w:val="0"/>
      <w:marBottom w:val="0"/>
      <w:divBdr>
        <w:top w:val="none" w:sz="0" w:space="0" w:color="auto"/>
        <w:left w:val="none" w:sz="0" w:space="0" w:color="auto"/>
        <w:bottom w:val="none" w:sz="0" w:space="0" w:color="auto"/>
        <w:right w:val="none" w:sz="0" w:space="0" w:color="auto"/>
      </w:divBdr>
    </w:div>
    <w:div w:id="1827234652">
      <w:bodyDiv w:val="1"/>
      <w:marLeft w:val="0"/>
      <w:marRight w:val="0"/>
      <w:marTop w:val="0"/>
      <w:marBottom w:val="0"/>
      <w:divBdr>
        <w:top w:val="none" w:sz="0" w:space="0" w:color="auto"/>
        <w:left w:val="none" w:sz="0" w:space="0" w:color="auto"/>
        <w:bottom w:val="none" w:sz="0" w:space="0" w:color="auto"/>
        <w:right w:val="none" w:sz="0" w:space="0" w:color="auto"/>
      </w:divBdr>
    </w:div>
    <w:div w:id="1830242104">
      <w:bodyDiv w:val="1"/>
      <w:marLeft w:val="0"/>
      <w:marRight w:val="0"/>
      <w:marTop w:val="0"/>
      <w:marBottom w:val="0"/>
      <w:divBdr>
        <w:top w:val="none" w:sz="0" w:space="0" w:color="auto"/>
        <w:left w:val="none" w:sz="0" w:space="0" w:color="auto"/>
        <w:bottom w:val="none" w:sz="0" w:space="0" w:color="auto"/>
        <w:right w:val="none" w:sz="0" w:space="0" w:color="auto"/>
      </w:divBdr>
    </w:div>
    <w:div w:id="1846020807">
      <w:bodyDiv w:val="1"/>
      <w:marLeft w:val="0"/>
      <w:marRight w:val="0"/>
      <w:marTop w:val="0"/>
      <w:marBottom w:val="0"/>
      <w:divBdr>
        <w:top w:val="none" w:sz="0" w:space="0" w:color="auto"/>
        <w:left w:val="none" w:sz="0" w:space="0" w:color="auto"/>
        <w:bottom w:val="none" w:sz="0" w:space="0" w:color="auto"/>
        <w:right w:val="none" w:sz="0" w:space="0" w:color="auto"/>
      </w:divBdr>
    </w:div>
    <w:div w:id="1871260235">
      <w:bodyDiv w:val="1"/>
      <w:marLeft w:val="0"/>
      <w:marRight w:val="0"/>
      <w:marTop w:val="0"/>
      <w:marBottom w:val="0"/>
      <w:divBdr>
        <w:top w:val="none" w:sz="0" w:space="0" w:color="auto"/>
        <w:left w:val="none" w:sz="0" w:space="0" w:color="auto"/>
        <w:bottom w:val="none" w:sz="0" w:space="0" w:color="auto"/>
        <w:right w:val="none" w:sz="0" w:space="0" w:color="auto"/>
      </w:divBdr>
    </w:div>
    <w:div w:id="1902447641">
      <w:bodyDiv w:val="1"/>
      <w:marLeft w:val="0"/>
      <w:marRight w:val="0"/>
      <w:marTop w:val="0"/>
      <w:marBottom w:val="0"/>
      <w:divBdr>
        <w:top w:val="none" w:sz="0" w:space="0" w:color="auto"/>
        <w:left w:val="none" w:sz="0" w:space="0" w:color="auto"/>
        <w:bottom w:val="none" w:sz="0" w:space="0" w:color="auto"/>
        <w:right w:val="none" w:sz="0" w:space="0" w:color="auto"/>
      </w:divBdr>
    </w:div>
    <w:div w:id="1906523327">
      <w:bodyDiv w:val="1"/>
      <w:marLeft w:val="0"/>
      <w:marRight w:val="0"/>
      <w:marTop w:val="0"/>
      <w:marBottom w:val="0"/>
      <w:divBdr>
        <w:top w:val="none" w:sz="0" w:space="0" w:color="auto"/>
        <w:left w:val="none" w:sz="0" w:space="0" w:color="auto"/>
        <w:bottom w:val="none" w:sz="0" w:space="0" w:color="auto"/>
        <w:right w:val="none" w:sz="0" w:space="0" w:color="auto"/>
      </w:divBdr>
    </w:div>
    <w:div w:id="1962150732">
      <w:bodyDiv w:val="1"/>
      <w:marLeft w:val="0"/>
      <w:marRight w:val="0"/>
      <w:marTop w:val="0"/>
      <w:marBottom w:val="0"/>
      <w:divBdr>
        <w:top w:val="none" w:sz="0" w:space="0" w:color="auto"/>
        <w:left w:val="none" w:sz="0" w:space="0" w:color="auto"/>
        <w:bottom w:val="none" w:sz="0" w:space="0" w:color="auto"/>
        <w:right w:val="none" w:sz="0" w:space="0" w:color="auto"/>
      </w:divBdr>
    </w:div>
    <w:div w:id="1964460898">
      <w:bodyDiv w:val="1"/>
      <w:marLeft w:val="0"/>
      <w:marRight w:val="0"/>
      <w:marTop w:val="0"/>
      <w:marBottom w:val="0"/>
      <w:divBdr>
        <w:top w:val="none" w:sz="0" w:space="0" w:color="auto"/>
        <w:left w:val="none" w:sz="0" w:space="0" w:color="auto"/>
        <w:bottom w:val="none" w:sz="0" w:space="0" w:color="auto"/>
        <w:right w:val="none" w:sz="0" w:space="0" w:color="auto"/>
      </w:divBdr>
    </w:div>
    <w:div w:id="1966697876">
      <w:bodyDiv w:val="1"/>
      <w:marLeft w:val="0"/>
      <w:marRight w:val="0"/>
      <w:marTop w:val="0"/>
      <w:marBottom w:val="0"/>
      <w:divBdr>
        <w:top w:val="none" w:sz="0" w:space="0" w:color="auto"/>
        <w:left w:val="none" w:sz="0" w:space="0" w:color="auto"/>
        <w:bottom w:val="none" w:sz="0" w:space="0" w:color="auto"/>
        <w:right w:val="none" w:sz="0" w:space="0" w:color="auto"/>
      </w:divBdr>
    </w:div>
    <w:div w:id="2036229298">
      <w:bodyDiv w:val="1"/>
      <w:marLeft w:val="0"/>
      <w:marRight w:val="0"/>
      <w:marTop w:val="0"/>
      <w:marBottom w:val="0"/>
      <w:divBdr>
        <w:top w:val="none" w:sz="0" w:space="0" w:color="auto"/>
        <w:left w:val="none" w:sz="0" w:space="0" w:color="auto"/>
        <w:bottom w:val="none" w:sz="0" w:space="0" w:color="auto"/>
        <w:right w:val="none" w:sz="0" w:space="0" w:color="auto"/>
      </w:divBdr>
    </w:div>
    <w:div w:id="2037460109">
      <w:bodyDiv w:val="1"/>
      <w:marLeft w:val="0"/>
      <w:marRight w:val="0"/>
      <w:marTop w:val="0"/>
      <w:marBottom w:val="0"/>
      <w:divBdr>
        <w:top w:val="none" w:sz="0" w:space="0" w:color="auto"/>
        <w:left w:val="none" w:sz="0" w:space="0" w:color="auto"/>
        <w:bottom w:val="none" w:sz="0" w:space="0" w:color="auto"/>
        <w:right w:val="none" w:sz="0" w:space="0" w:color="auto"/>
      </w:divBdr>
    </w:div>
    <w:div w:id="2044280712">
      <w:bodyDiv w:val="1"/>
      <w:marLeft w:val="0"/>
      <w:marRight w:val="0"/>
      <w:marTop w:val="0"/>
      <w:marBottom w:val="0"/>
      <w:divBdr>
        <w:top w:val="none" w:sz="0" w:space="0" w:color="auto"/>
        <w:left w:val="none" w:sz="0" w:space="0" w:color="auto"/>
        <w:bottom w:val="none" w:sz="0" w:space="0" w:color="auto"/>
        <w:right w:val="none" w:sz="0" w:space="0" w:color="auto"/>
      </w:divBdr>
    </w:div>
    <w:div w:id="2045059951">
      <w:bodyDiv w:val="1"/>
      <w:marLeft w:val="0"/>
      <w:marRight w:val="0"/>
      <w:marTop w:val="0"/>
      <w:marBottom w:val="0"/>
      <w:divBdr>
        <w:top w:val="none" w:sz="0" w:space="0" w:color="auto"/>
        <w:left w:val="none" w:sz="0" w:space="0" w:color="auto"/>
        <w:bottom w:val="none" w:sz="0" w:space="0" w:color="auto"/>
        <w:right w:val="none" w:sz="0" w:space="0" w:color="auto"/>
      </w:divBdr>
    </w:div>
    <w:div w:id="2076581236">
      <w:bodyDiv w:val="1"/>
      <w:marLeft w:val="0"/>
      <w:marRight w:val="0"/>
      <w:marTop w:val="0"/>
      <w:marBottom w:val="0"/>
      <w:divBdr>
        <w:top w:val="none" w:sz="0" w:space="0" w:color="auto"/>
        <w:left w:val="none" w:sz="0" w:space="0" w:color="auto"/>
        <w:bottom w:val="none" w:sz="0" w:space="0" w:color="auto"/>
        <w:right w:val="none" w:sz="0" w:space="0" w:color="auto"/>
      </w:divBdr>
    </w:div>
    <w:div w:id="2093968801">
      <w:bodyDiv w:val="1"/>
      <w:marLeft w:val="0"/>
      <w:marRight w:val="0"/>
      <w:marTop w:val="0"/>
      <w:marBottom w:val="0"/>
      <w:divBdr>
        <w:top w:val="none" w:sz="0" w:space="0" w:color="auto"/>
        <w:left w:val="none" w:sz="0" w:space="0" w:color="auto"/>
        <w:bottom w:val="none" w:sz="0" w:space="0" w:color="auto"/>
        <w:right w:val="none" w:sz="0" w:space="0" w:color="auto"/>
      </w:divBdr>
    </w:div>
    <w:div w:id="2131245167">
      <w:bodyDiv w:val="1"/>
      <w:marLeft w:val="0"/>
      <w:marRight w:val="0"/>
      <w:marTop w:val="0"/>
      <w:marBottom w:val="0"/>
      <w:divBdr>
        <w:top w:val="none" w:sz="0" w:space="0" w:color="auto"/>
        <w:left w:val="none" w:sz="0" w:space="0" w:color="auto"/>
        <w:bottom w:val="none" w:sz="0" w:space="0" w:color="auto"/>
        <w:right w:val="none" w:sz="0" w:space="0" w:color="auto"/>
      </w:divBdr>
    </w:div>
    <w:div w:id="21453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24.xml"/><Relationship Id="rId21" Type="http://schemas.openxmlformats.org/officeDocument/2006/relationships/hyperlink" Target="https://www.whocc.no/filearchive/publications/2020_guidelines_web.pdf" TargetMode="External"/><Relationship Id="rId42" Type="http://schemas.openxmlformats.org/officeDocument/2006/relationships/hyperlink" Target="https://www.legislation.gov.au/F2020L00806/latest/text" TargetMode="External"/><Relationship Id="rId47" Type="http://schemas.openxmlformats.org/officeDocument/2006/relationships/hyperlink" Target="https://www.health.gov.au/topics/primary-care/what-we-do/8cpa" TargetMode="External"/><Relationship Id="rId63" Type="http://schemas.openxmlformats.org/officeDocument/2006/relationships/hyperlink" Target="https://www.legislation.gov.au/C1953A00095/latest/text" TargetMode="External"/><Relationship Id="rId68" Type="http://schemas.openxmlformats.org/officeDocument/2006/relationships/image" Target="media/image4.png"/><Relationship Id="rId84" Type="http://schemas.openxmlformats.org/officeDocument/2006/relationships/hyperlink" Target="https://www.pbs.gov.au/browse/medicine-listing" TargetMode="External"/><Relationship Id="rId89" Type="http://schemas.openxmlformats.org/officeDocument/2006/relationships/hyperlink" Target="https://www.pbs.gov.au/browse/medicine-listing" TargetMode="External"/><Relationship Id="rId112" Type="http://schemas.openxmlformats.org/officeDocument/2006/relationships/hyperlink" Target="https://www.legislation.gov.au/F2020L00806/latest/text" TargetMode="External"/><Relationship Id="rId133" Type="http://schemas.openxmlformats.org/officeDocument/2006/relationships/header" Target="header31.xml"/><Relationship Id="rId138" Type="http://schemas.openxmlformats.org/officeDocument/2006/relationships/header" Target="header33.xml"/><Relationship Id="rId16" Type="http://schemas.openxmlformats.org/officeDocument/2006/relationships/header" Target="header3.xml"/><Relationship Id="rId107" Type="http://schemas.openxmlformats.org/officeDocument/2006/relationships/hyperlink" Target="https://www.health.gov.au/topics/medicines/about-medicines" TargetMode="External"/><Relationship Id="rId11" Type="http://schemas.openxmlformats.org/officeDocument/2006/relationships/hyperlink" Target="https://data.pbs.gov.au/" TargetMode="External"/><Relationship Id="rId32" Type="http://schemas.openxmlformats.org/officeDocument/2006/relationships/header" Target="header10.xml"/><Relationship Id="rId37" Type="http://schemas.openxmlformats.org/officeDocument/2006/relationships/hyperlink" Target="https://data.pbs.gov.au/faq/program-codes.html" TargetMode="External"/><Relationship Id="rId53" Type="http://schemas.openxmlformats.org/officeDocument/2006/relationships/hyperlink" Target="https://www.legislation.gov.au/F2018L01746/asmade/text" TargetMode="External"/><Relationship Id="rId58" Type="http://schemas.openxmlformats.org/officeDocument/2006/relationships/hyperlink" Target="https://www.pbs.gov.au/browse/brand-premium" TargetMode="External"/><Relationship Id="rId74" Type="http://schemas.openxmlformats.org/officeDocument/2006/relationships/header" Target="header21.xml"/><Relationship Id="rId79" Type="http://schemas.openxmlformats.org/officeDocument/2006/relationships/hyperlink" Target="https://www.legislation.gov.au/F2024L00426/latest/text/2" TargetMode="External"/><Relationship Id="rId102" Type="http://schemas.openxmlformats.org/officeDocument/2006/relationships/hyperlink" Target="https://www.legislation.gov.au/F2017L00936/latest/text" TargetMode="External"/><Relationship Id="rId123" Type="http://schemas.openxmlformats.org/officeDocument/2006/relationships/image" Target="media/image13.png"/><Relationship Id="rId128" Type="http://schemas.openxmlformats.org/officeDocument/2006/relationships/hyperlink" Target="https://data.pbs.gov.au/faq/program-codes.html" TargetMode="External"/><Relationship Id="rId5" Type="http://schemas.openxmlformats.org/officeDocument/2006/relationships/numbering" Target="numbering.xml"/><Relationship Id="rId90" Type="http://schemas.openxmlformats.org/officeDocument/2006/relationships/hyperlink" Target="https://www.legislation.gov.au/F2022L01295/latest/text" TargetMode="External"/><Relationship Id="rId95" Type="http://schemas.openxmlformats.org/officeDocument/2006/relationships/image" Target="media/image6.png"/><Relationship Id="rId22" Type="http://schemas.openxmlformats.org/officeDocument/2006/relationships/header" Target="header5.xml"/><Relationship Id="rId27" Type="http://schemas.openxmlformats.org/officeDocument/2006/relationships/hyperlink" Target="https://www.legislation.gov.au/F2021L01762/latest/text" TargetMode="External"/><Relationship Id="rId43" Type="http://schemas.openxmlformats.org/officeDocument/2006/relationships/hyperlink" Target="https://www.legislation.gov.au/F2020L00057/latest/text" TargetMode="External"/><Relationship Id="rId48" Type="http://schemas.openxmlformats.org/officeDocument/2006/relationships/hyperlink" Target="https://www.legislation.gov.au/F2024L00405/latest/text" TargetMode="External"/><Relationship Id="rId64" Type="http://schemas.openxmlformats.org/officeDocument/2006/relationships/hyperlink" Target="https://www.legislation.gov.au/F2017L00313/latest/text" TargetMode="External"/><Relationship Id="rId69" Type="http://schemas.openxmlformats.org/officeDocument/2006/relationships/hyperlink" Target="https://www.pbs.gov.au/browse/special-premium" TargetMode="External"/><Relationship Id="rId113" Type="http://schemas.openxmlformats.org/officeDocument/2006/relationships/hyperlink" Target="https://data.pbs.gov.au/faq/program-codes.html" TargetMode="External"/><Relationship Id="rId118" Type="http://schemas.openxmlformats.org/officeDocument/2006/relationships/header" Target="header25.xml"/><Relationship Id="rId134" Type="http://schemas.openxmlformats.org/officeDocument/2006/relationships/hyperlink" Target="https://www.legislation.gov.au/F2017L00372/latest/text"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header" Target="header19.xml"/><Relationship Id="rId80" Type="http://schemas.openxmlformats.org/officeDocument/2006/relationships/hyperlink" Target="https://www.legislation.gov.au/C1953A00095/latest/text" TargetMode="External"/><Relationship Id="rId85" Type="http://schemas.openxmlformats.org/officeDocument/2006/relationships/hyperlink" Target="https://www.pbs.gov.au/browse/medicine-listing" TargetMode="External"/><Relationship Id="rId93" Type="http://schemas.openxmlformats.org/officeDocument/2006/relationships/hyperlink" Target="https://www.legislation.gov.au/F2024L00426/latest/text/5" TargetMode="External"/><Relationship Id="rId98" Type="http://schemas.openxmlformats.org/officeDocument/2006/relationships/hyperlink" Target="https://www.legislation.gov.au/F2024L00426/latest/text/5" TargetMode="External"/><Relationship Id="rId121" Type="http://schemas.openxmlformats.org/officeDocument/2006/relationships/image" Target="media/image11.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yperlink" Target="https://www.legislation.gov.au/F2020L00806/latest/text" TargetMode="External"/><Relationship Id="rId46" Type="http://schemas.openxmlformats.org/officeDocument/2006/relationships/hyperlink" Target="https://www.health.gov.au/topics/primary-care/what-we-do/8cpa" TargetMode="External"/><Relationship Id="rId59" Type="http://schemas.openxmlformats.org/officeDocument/2006/relationships/hyperlink" Target="https://www.legislation.gov.au/F2020L00307/latest/text" TargetMode="External"/><Relationship Id="rId67" Type="http://schemas.openxmlformats.org/officeDocument/2006/relationships/hyperlink" Target="https://www.pbs.gov.au/browse/medicine-listing" TargetMode="External"/><Relationship Id="rId103" Type="http://schemas.openxmlformats.org/officeDocument/2006/relationships/hyperlink" Target="https://www.legislation.gov.au/F2017L00313/latest/text" TargetMode="External"/><Relationship Id="rId108" Type="http://schemas.openxmlformats.org/officeDocument/2006/relationships/hyperlink" Target="https://www.pbs.gov.au/info/publication/factsheets/shared/pbs-listings-for-aboriginal-and-torres-strait-islander-people." TargetMode="External"/><Relationship Id="rId116" Type="http://schemas.openxmlformats.org/officeDocument/2006/relationships/hyperlink" Target="https://www.legislation.gov.au/F2024L00426/latest/text/5" TargetMode="External"/><Relationship Id="rId124" Type="http://schemas.openxmlformats.org/officeDocument/2006/relationships/image" Target="media/image14.png"/><Relationship Id="rId129" Type="http://schemas.openxmlformats.org/officeDocument/2006/relationships/header" Target="header28.xml"/><Relationship Id="rId137" Type="http://schemas.openxmlformats.org/officeDocument/2006/relationships/header" Target="header32.xml"/><Relationship Id="rId20" Type="http://schemas.openxmlformats.org/officeDocument/2006/relationships/hyperlink" Target="https://www.legislation.gov.au/F2018L01746/asmade/text" TargetMode="External"/><Relationship Id="rId41" Type="http://schemas.openxmlformats.org/officeDocument/2006/relationships/hyperlink" Target="https://www.health.gov.au/sites/default/files/2024-06/eighth-community-pharmacy-agreement.pdf" TargetMode="External"/><Relationship Id="rId54" Type="http://schemas.openxmlformats.org/officeDocument/2006/relationships/header" Target="header16.xml"/><Relationship Id="rId62" Type="http://schemas.openxmlformats.org/officeDocument/2006/relationships/hyperlink" Target="https://www.pbs.gov.au/browse/special-premium" TargetMode="External"/><Relationship Id="rId70" Type="http://schemas.openxmlformats.org/officeDocument/2006/relationships/header" Target="header17.xml"/><Relationship Id="rId75" Type="http://schemas.openxmlformats.org/officeDocument/2006/relationships/hyperlink" Target="https://www.pbs.gov.au/browse/medicine-listing" TargetMode="External"/><Relationship Id="rId83" Type="http://schemas.openxmlformats.org/officeDocument/2006/relationships/hyperlink" Target="https://data.pbs.gov.au/faq/program-codes.html" TargetMode="External"/><Relationship Id="rId88" Type="http://schemas.openxmlformats.org/officeDocument/2006/relationships/hyperlink" Target="https://www.legislation.gov.au/F2021L00374/latest/text" TargetMode="External"/><Relationship Id="rId91" Type="http://schemas.openxmlformats.org/officeDocument/2006/relationships/hyperlink" Target="https://www.legislation.gov.au/C1953A00095/latest/text" TargetMode="External"/><Relationship Id="rId96" Type="http://schemas.openxmlformats.org/officeDocument/2006/relationships/image" Target="media/image7.png"/><Relationship Id="rId111" Type="http://schemas.openxmlformats.org/officeDocument/2006/relationships/hyperlink" Target="https://www.pbs.gov.au/industry/useful-resources/manual/manual-of-resource-items-and-associated-unit-costs-dec-2016.pdf" TargetMode="External"/><Relationship Id="rId132" Type="http://schemas.openxmlformats.org/officeDocument/2006/relationships/header" Target="header30.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pp.health.gov.au/article-details/?id=a1ea613e-f07e-466a-97be-361967b33cf4" TargetMode="External"/><Relationship Id="rId23" Type="http://schemas.openxmlformats.org/officeDocument/2006/relationships/hyperlink" Target="https://www.legislation.gov.au/F2020L00806/latest/text" TargetMode="External"/><Relationship Id="rId28" Type="http://schemas.openxmlformats.org/officeDocument/2006/relationships/hyperlink" Target="https://www.legislation.gov.au/C1953A00095/latest/text" TargetMode="External"/><Relationship Id="rId36" Type="http://schemas.openxmlformats.org/officeDocument/2006/relationships/header" Target="header13.xml"/><Relationship Id="rId49" Type="http://schemas.openxmlformats.org/officeDocument/2006/relationships/hyperlink" Target="https://www.legislation.gov.au/F2024L00405/latest/text" TargetMode="External"/><Relationship Id="rId57" Type="http://schemas.openxmlformats.org/officeDocument/2006/relationships/image" Target="media/image2.png"/><Relationship Id="rId106" Type="http://schemas.openxmlformats.org/officeDocument/2006/relationships/image" Target="media/image10.png"/><Relationship Id="rId114" Type="http://schemas.openxmlformats.org/officeDocument/2006/relationships/header" Target="header23.xml"/><Relationship Id="rId119" Type="http://schemas.openxmlformats.org/officeDocument/2006/relationships/hyperlink" Target="../National%20Health%20(Listing%20of%20Pharmaceutical%20Benefits)%20Instrument%202024" TargetMode="External"/><Relationship Id="rId127" Type="http://schemas.openxmlformats.org/officeDocument/2006/relationships/header" Target="header27.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yperlink" Target="https://www.legislation.gov.au/F2020L00057/latest/text" TargetMode="External"/><Relationship Id="rId52" Type="http://schemas.openxmlformats.org/officeDocument/2006/relationships/header" Target="header15.xml"/><Relationship Id="rId60" Type="http://schemas.openxmlformats.org/officeDocument/2006/relationships/hyperlink" Target="https://www.pbs.gov.au/browse/medicine-listing" TargetMode="External"/><Relationship Id="rId65" Type="http://schemas.openxmlformats.org/officeDocument/2006/relationships/hyperlink" Target="https://www.legislation.gov.au/C1953A00095/latest/text" TargetMode="External"/><Relationship Id="rId73" Type="http://schemas.openxmlformats.org/officeDocument/2006/relationships/header" Target="header20.xml"/><Relationship Id="rId78" Type="http://schemas.openxmlformats.org/officeDocument/2006/relationships/hyperlink" Target="https://www.pbs.gov.au/browse/medicine-listing" TargetMode="External"/><Relationship Id="rId81" Type="http://schemas.openxmlformats.org/officeDocument/2006/relationships/hyperlink" Target="https://www.legislation.gov.au/C1953A00095/latest/text" TargetMode="External"/><Relationship Id="rId86" Type="http://schemas.openxmlformats.org/officeDocument/2006/relationships/hyperlink" Target="https://www.pbs.gov.au" TargetMode="External"/><Relationship Id="rId94" Type="http://schemas.openxmlformats.org/officeDocument/2006/relationships/image" Target="media/image5.png"/><Relationship Id="rId99" Type="http://schemas.openxmlformats.org/officeDocument/2006/relationships/image" Target="media/image9.png"/><Relationship Id="rId101" Type="http://schemas.openxmlformats.org/officeDocument/2006/relationships/hyperlink" Target="https://www.legislation.gov.au/F2018L01004/latest/text" TargetMode="External"/><Relationship Id="rId122" Type="http://schemas.openxmlformats.org/officeDocument/2006/relationships/image" Target="media/image12.png"/><Relationship Id="rId130" Type="http://schemas.openxmlformats.org/officeDocument/2006/relationships/hyperlink" Target="https://data.pbs.gov.au/faq/program-codes.html" TargetMode="External"/><Relationship Id="rId135" Type="http://schemas.openxmlformats.org/officeDocument/2006/relationships/hyperlink" Target="https://www.legislation.gov.au/F2020L00059/latest/tex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www.legislation.gov.au/F2020L00059/latest/text" TargetMode="External"/><Relationship Id="rId109" Type="http://schemas.openxmlformats.org/officeDocument/2006/relationships/hyperlink" Target="https://www.legislation.gov.au/F2020L00307/latest/text" TargetMode="External"/><Relationship Id="rId34" Type="http://schemas.openxmlformats.org/officeDocument/2006/relationships/header" Target="header12.xml"/><Relationship Id="rId50" Type="http://schemas.openxmlformats.org/officeDocument/2006/relationships/hyperlink" Target="https://www.legislation.gov.au/F2024L00405/latest/text" TargetMode="External"/><Relationship Id="rId55" Type="http://schemas.openxmlformats.org/officeDocument/2006/relationships/hyperlink" Target="https://www.legislation.gov.au/F2022L01295/latest/text" TargetMode="External"/><Relationship Id="rId76" Type="http://schemas.openxmlformats.org/officeDocument/2006/relationships/hyperlink" Target="https://www.legislation.gov.au/F2024L00426/latest/text/2" TargetMode="External"/><Relationship Id="rId97" Type="http://schemas.openxmlformats.org/officeDocument/2006/relationships/image" Target="media/image8.png"/><Relationship Id="rId104" Type="http://schemas.openxmlformats.org/officeDocument/2006/relationships/hyperlink" Target="https://www.legislation.gov.au/F2017L00313/latest/text" TargetMode="External"/><Relationship Id="rId120" Type="http://schemas.openxmlformats.org/officeDocument/2006/relationships/hyperlink" Target="../National%20Health%20(Prescriber%20Bag%20Supplies)%20Determination%202024" TargetMode="External"/><Relationship Id="rId125" Type="http://schemas.openxmlformats.org/officeDocument/2006/relationships/image" Target="media/image15.png"/><Relationship Id="rId7" Type="http://schemas.openxmlformats.org/officeDocument/2006/relationships/settings" Target="settings.xml"/><Relationship Id="rId71" Type="http://schemas.openxmlformats.org/officeDocument/2006/relationships/header" Target="header18.xml"/><Relationship Id="rId92" Type="http://schemas.openxmlformats.org/officeDocument/2006/relationships/hyperlink" Target="https://www.legislation.gov.au/F2024L00414/latest/text" TargetMode="External"/><Relationship Id="rId2" Type="http://schemas.openxmlformats.org/officeDocument/2006/relationships/customXml" Target="../customXml/item2.xml"/><Relationship Id="rId29" Type="http://schemas.openxmlformats.org/officeDocument/2006/relationships/hyperlink" Target="https://www.legislation.gov.au/F2016L00079/latest/text" TargetMode="External"/><Relationship Id="rId24" Type="http://schemas.openxmlformats.org/officeDocument/2006/relationships/hyperlink" Target="https://www.legislation.gov.au/F2020L00806/latest/text" TargetMode="External"/><Relationship Id="rId40" Type="http://schemas.openxmlformats.org/officeDocument/2006/relationships/hyperlink" Target="https://www.legislation.gov.au/F2020L00806/latest/text" TargetMode="External"/><Relationship Id="rId45" Type="http://schemas.openxmlformats.org/officeDocument/2006/relationships/hyperlink" Target="https://www.legislation.gov.au/F2020L00059/latest/text" TargetMode="External"/><Relationship Id="rId66" Type="http://schemas.openxmlformats.org/officeDocument/2006/relationships/hyperlink" Target="https://www.legislation.gov.au/F2021L00374/latest/text" TargetMode="External"/><Relationship Id="rId87" Type="http://schemas.openxmlformats.org/officeDocument/2006/relationships/hyperlink" Target="https://www.legislation.gov.au/F2024L00426/latest/text" TargetMode="External"/><Relationship Id="rId110" Type="http://schemas.openxmlformats.org/officeDocument/2006/relationships/header" Target="header22.xml"/><Relationship Id="rId115" Type="http://schemas.openxmlformats.org/officeDocument/2006/relationships/hyperlink" Target="https://www.legislation.gov.au/C1953A00095/latest/text" TargetMode="External"/><Relationship Id="rId131" Type="http://schemas.openxmlformats.org/officeDocument/2006/relationships/header" Target="header29.xml"/><Relationship Id="rId136" Type="http://schemas.openxmlformats.org/officeDocument/2006/relationships/hyperlink" Target="https://www.legislation.gov.au/F2020L00059/latest/text" TargetMode="External"/><Relationship Id="rId61" Type="http://schemas.openxmlformats.org/officeDocument/2006/relationships/image" Target="media/image3.png"/><Relationship Id="rId82" Type="http://schemas.openxmlformats.org/officeDocument/2006/relationships/hyperlink" Target="https://www.pbs.gov.au/browse/medicine-listing" TargetMode="External"/><Relationship Id="rId19" Type="http://schemas.openxmlformats.org/officeDocument/2006/relationships/hyperlink" Target="https://www.legislation.gov.au/F2017L01265/latest/text" TargetMode="External"/><Relationship Id="rId14" Type="http://schemas.openxmlformats.org/officeDocument/2006/relationships/header" Target="header2.xml"/><Relationship Id="rId30" Type="http://schemas.openxmlformats.org/officeDocument/2006/relationships/header" Target="header8.xml"/><Relationship Id="rId35" Type="http://schemas.openxmlformats.org/officeDocument/2006/relationships/hyperlink" Target="https://www.pbs.gov.au/browse/medicine-listing" TargetMode="External"/><Relationship Id="rId56" Type="http://schemas.openxmlformats.org/officeDocument/2006/relationships/hyperlink" Target="https://www.pbs.gov.au/browse/medicine-listing" TargetMode="External"/><Relationship Id="rId77" Type="http://schemas.openxmlformats.org/officeDocument/2006/relationships/hyperlink" Target="https://www.legislation.gov.au/F2024L00426/latest/text/2" TargetMode="External"/><Relationship Id="rId100" Type="http://schemas.openxmlformats.org/officeDocument/2006/relationships/hyperlink" Target="https://www.legislation.gov.au/F2017L00313/latest/text" TargetMode="External"/><Relationship Id="rId105" Type="http://schemas.openxmlformats.org/officeDocument/2006/relationships/hyperlink" Target="https://www.legislation.gov.au/F2020L00806/latest/text" TargetMode="External"/><Relationship Id="rId126"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DERA\ERStudio%20Data%20Architect%2019.2\ERSTUD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3B57C3E64AEE428106472D38BC921A" ma:contentTypeVersion="13" ma:contentTypeDescription="Create a new document." ma:contentTypeScope="" ma:versionID="394c8fe33cd69cb9a39ff14f578c16c0">
  <xsd:schema xmlns:xsd="http://www.w3.org/2001/XMLSchema" xmlns:xs="http://www.w3.org/2001/XMLSchema" xmlns:p="http://schemas.microsoft.com/office/2006/metadata/properties" xmlns:ns2="5c84ca5e-6f53-4e49-b734-f5ef2cc6a856" xmlns:ns3="e2a77c5d-9569-49c0-974e-74a69cf763f5" targetNamespace="http://schemas.microsoft.com/office/2006/metadata/properties" ma:root="true" ma:fieldsID="8792cafdb6c37ee6a3e0fd9df16cbd62" ns2:_="" ns3:_="">
    <xsd:import namespace="5c84ca5e-6f53-4e49-b734-f5ef2cc6a856"/>
    <xsd:import namespace="e2a77c5d-9569-49c0-974e-74a69cf763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4ca5e-6f53-4e49-b734-f5ef2cc6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77c5d-9569-49c0-974e-74a69cf763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eb0521-ad5d-435d-9881-299259d43ea1}" ma:internalName="TaxCatchAll" ma:showField="CatchAllData" ma:web="e2a77c5d-9569-49c0-974e-74a69cf76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a77c5d-9569-49c0-974e-74a69cf763f5" xsi:nil="true"/>
    <lcf76f155ced4ddcb4097134ff3c332f xmlns="5c84ca5e-6f53-4e49-b734-f5ef2cc6a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2516BF-AD6C-4DF1-B5C1-878C7F0B4F28}">
  <ds:schemaRefs>
    <ds:schemaRef ds:uri="http://schemas.microsoft.com/sharepoint/v3/contenttype/forms"/>
  </ds:schemaRefs>
</ds:datastoreItem>
</file>

<file path=customXml/itemProps2.xml><?xml version="1.0" encoding="utf-8"?>
<ds:datastoreItem xmlns:ds="http://schemas.openxmlformats.org/officeDocument/2006/customXml" ds:itemID="{247CEAA2-B79C-4098-8E57-12E5F9A77175}">
  <ds:schemaRefs>
    <ds:schemaRef ds:uri="http://schemas.openxmlformats.org/officeDocument/2006/bibliography"/>
  </ds:schemaRefs>
</ds:datastoreItem>
</file>

<file path=customXml/itemProps3.xml><?xml version="1.0" encoding="utf-8"?>
<ds:datastoreItem xmlns:ds="http://schemas.openxmlformats.org/officeDocument/2006/customXml" ds:itemID="{20638394-B7DD-4961-A083-A822137A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4ca5e-6f53-4e49-b734-f5ef2cc6a856"/>
    <ds:schemaRef ds:uri="e2a77c5d-9569-49c0-974e-74a69cf76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0FF5D-43B7-4EF1-B258-5484DAA4480E}">
  <ds:schemaRefs>
    <ds:schemaRef ds:uri="http://schemas.microsoft.com/office/infopath/2007/PartnerControls"/>
    <ds:schemaRef ds:uri="http://purl.org/dc/elements/1.1/"/>
    <ds:schemaRef ds:uri="http://schemas.microsoft.com/office/2006/documentManagement/types"/>
    <ds:schemaRef ds:uri="5c84ca5e-6f53-4e49-b734-f5ef2cc6a856"/>
    <ds:schemaRef ds:uri="http://purl.org/dc/terms/"/>
    <ds:schemaRef ds:uri="e2a77c5d-9569-49c0-974e-74a69cf763f5"/>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ERSTUDIO.DOT</Template>
  <TotalTime>15</TotalTime>
  <Pages>57</Pages>
  <Words>13951</Words>
  <Characters>93173</Characters>
  <DocSecurity>0</DocSecurity>
  <Lines>776</Lines>
  <Paragraphs>213</Paragraphs>
  <ScaleCrop>false</ScaleCrop>
  <Company/>
  <LinksUpToDate>false</LinksUpToDate>
  <CharactersWithSpaces>106911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2024-10-07T05:01:00Z</dcterms:created>
  <dcterms:modified xsi:type="dcterms:W3CDTF">2024-10-14T04:12:00Z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42c8eab600e77919148e3ce933541c8cd9ee0ef4c17e593e70926e413bfd8c58</vt:lpwstr>
  </property>
  <property fmtid="{D5CDD505-2E9C-101B-9397-08002B2CF9AE}" pid="3" name="ContentTypeId">
    <vt:lpwstr>0x010100513B57C3E64AEE428106472D38BC921A</vt:lpwstr>
  </property>
  <property fmtid="{D5CDD505-2E9C-101B-9397-08002B2CF9AE}" pid="4" name="MediaServiceImageTags">
    <vt:lpwstr/>
  </property>
</Properties>
</file>